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A55" w:rsidRDefault="00371A55">
      <w:bookmarkStart w:id="0" w:name="_GoBack"/>
      <w:bookmarkEnd w:id="0"/>
    </w:p>
    <w:p w:rsidR="009537B5" w:rsidRPr="009537B5" w:rsidRDefault="009537B5" w:rsidP="007C6105"/>
    <w:p w:rsidR="009537B5" w:rsidRPr="009537B5" w:rsidRDefault="009537B5" w:rsidP="007C6105"/>
    <w:p w:rsidR="009537B5" w:rsidRPr="009537B5" w:rsidRDefault="009537B5" w:rsidP="007C6105"/>
    <w:p w:rsidR="009537B5" w:rsidRPr="009537B5" w:rsidRDefault="009537B5" w:rsidP="007C6105"/>
    <w:p w:rsidR="009537B5" w:rsidRPr="009537B5" w:rsidRDefault="009537B5" w:rsidP="007C6105"/>
    <w:p w:rsidR="009537B5" w:rsidRPr="009537B5" w:rsidRDefault="009537B5" w:rsidP="007C6105"/>
    <w:p w:rsidR="009537B5" w:rsidRPr="009537B5" w:rsidRDefault="009537B5" w:rsidP="007C6105"/>
    <w:p w:rsidR="009537B5" w:rsidRPr="009537B5" w:rsidRDefault="009537B5" w:rsidP="007C6105"/>
    <w:p w:rsidR="009537B5" w:rsidRPr="009537B5" w:rsidRDefault="009537B5" w:rsidP="009537B5">
      <w:pPr>
        <w:spacing w:after="120" w:line="300" w:lineRule="atLeast"/>
        <w:jc w:val="center"/>
        <w:rPr>
          <w:rFonts w:eastAsiaTheme="minorEastAsia" w:cs="Times New Roman"/>
          <w:sz w:val="40"/>
          <w:szCs w:val="40"/>
        </w:rPr>
      </w:pPr>
      <w:r w:rsidRPr="009537B5">
        <w:rPr>
          <w:rFonts w:eastAsiaTheme="minorEastAsia" w:cs="Times New Roman"/>
          <w:sz w:val="40"/>
          <w:szCs w:val="40"/>
        </w:rPr>
        <w:t>The I</w:t>
      </w:r>
      <w:r>
        <w:rPr>
          <w:rFonts w:eastAsiaTheme="minorEastAsia" w:cs="Times New Roman"/>
          <w:sz w:val="40"/>
          <w:szCs w:val="40"/>
        </w:rPr>
        <w:t>n-</w:t>
      </w:r>
      <w:r w:rsidRPr="009537B5">
        <w:rPr>
          <w:rFonts w:eastAsiaTheme="minorEastAsia" w:cs="Times New Roman"/>
          <w:sz w:val="40"/>
          <w:szCs w:val="40"/>
        </w:rPr>
        <w:t>O</w:t>
      </w:r>
      <w:r>
        <w:rPr>
          <w:rFonts w:eastAsiaTheme="minorEastAsia" w:cs="Times New Roman"/>
          <w:sz w:val="40"/>
          <w:szCs w:val="40"/>
        </w:rPr>
        <w:t xml:space="preserve">ffice </w:t>
      </w:r>
      <w:r w:rsidRPr="009537B5">
        <w:rPr>
          <w:rFonts w:eastAsiaTheme="minorEastAsia" w:cs="Times New Roman"/>
          <w:sz w:val="40"/>
          <w:szCs w:val="40"/>
        </w:rPr>
        <w:t>E</w:t>
      </w:r>
      <w:r>
        <w:rPr>
          <w:rFonts w:eastAsiaTheme="minorEastAsia" w:cs="Times New Roman"/>
          <w:sz w:val="40"/>
          <w:szCs w:val="40"/>
        </w:rPr>
        <w:t xml:space="preserve">ndoscopic </w:t>
      </w:r>
      <w:r w:rsidRPr="009537B5">
        <w:rPr>
          <w:rFonts w:eastAsiaTheme="minorEastAsia" w:cs="Times New Roman"/>
          <w:sz w:val="40"/>
          <w:szCs w:val="40"/>
        </w:rPr>
        <w:t>C</w:t>
      </w:r>
      <w:r>
        <w:rPr>
          <w:rFonts w:eastAsiaTheme="minorEastAsia" w:cs="Times New Roman"/>
          <w:sz w:val="40"/>
          <w:szCs w:val="40"/>
        </w:rPr>
        <w:t xml:space="preserve">arpal </w:t>
      </w:r>
      <w:r w:rsidRPr="009537B5">
        <w:rPr>
          <w:rFonts w:eastAsiaTheme="minorEastAsia" w:cs="Times New Roman"/>
          <w:sz w:val="40"/>
          <w:szCs w:val="40"/>
        </w:rPr>
        <w:t>T</w:t>
      </w:r>
      <w:r>
        <w:rPr>
          <w:rFonts w:eastAsiaTheme="minorEastAsia" w:cs="Times New Roman"/>
          <w:sz w:val="40"/>
          <w:szCs w:val="40"/>
        </w:rPr>
        <w:t xml:space="preserve">unnel </w:t>
      </w:r>
      <w:r w:rsidRPr="009537B5">
        <w:rPr>
          <w:rFonts w:eastAsiaTheme="minorEastAsia" w:cs="Times New Roman"/>
          <w:sz w:val="40"/>
          <w:szCs w:val="40"/>
        </w:rPr>
        <w:t>R</w:t>
      </w:r>
      <w:r>
        <w:rPr>
          <w:rFonts w:eastAsiaTheme="minorEastAsia" w:cs="Times New Roman"/>
          <w:sz w:val="40"/>
          <w:szCs w:val="40"/>
        </w:rPr>
        <w:t xml:space="preserve">elease </w:t>
      </w:r>
      <w:r w:rsidRPr="009537B5">
        <w:rPr>
          <w:rFonts w:eastAsiaTheme="minorEastAsia" w:cs="Times New Roman"/>
          <w:sz w:val="40"/>
          <w:szCs w:val="40"/>
        </w:rPr>
        <w:t>Reimbursement Guidebook</w:t>
      </w:r>
    </w:p>
    <w:p w:rsidR="00FB4033" w:rsidRDefault="00FB4033" w:rsidP="009537B5">
      <w:pPr>
        <w:spacing w:after="120" w:line="300" w:lineRule="atLeast"/>
        <w:jc w:val="center"/>
        <w:rPr>
          <w:rFonts w:eastAsiaTheme="minorEastAsia" w:cs="Times New Roman"/>
          <w:sz w:val="40"/>
          <w:szCs w:val="40"/>
        </w:rPr>
      </w:pPr>
      <w:r>
        <w:rPr>
          <w:rFonts w:eastAsiaTheme="minorEastAsia" w:cs="Times New Roman"/>
          <w:sz w:val="40"/>
          <w:szCs w:val="40"/>
        </w:rPr>
        <w:t>WALANT, OBS, ECTR</w:t>
      </w:r>
    </w:p>
    <w:p w:rsidR="009537B5" w:rsidRPr="009537B5" w:rsidRDefault="009537B5" w:rsidP="009537B5">
      <w:pPr>
        <w:spacing w:after="120" w:line="300" w:lineRule="atLeast"/>
        <w:jc w:val="center"/>
        <w:rPr>
          <w:rFonts w:eastAsiaTheme="minorEastAsia" w:cs="Times New Roman"/>
          <w:sz w:val="24"/>
          <w:szCs w:val="24"/>
        </w:rPr>
      </w:pPr>
      <w:proofErr w:type="gramStart"/>
      <w:r w:rsidRPr="009537B5">
        <w:rPr>
          <w:rFonts w:eastAsiaTheme="minorEastAsia" w:cs="Times New Roman"/>
          <w:sz w:val="24"/>
          <w:szCs w:val="24"/>
        </w:rPr>
        <w:t>by</w:t>
      </w:r>
      <w:proofErr w:type="gramEnd"/>
    </w:p>
    <w:p w:rsidR="009537B5" w:rsidRPr="009537B5" w:rsidRDefault="009537B5" w:rsidP="009537B5">
      <w:pPr>
        <w:spacing w:after="120" w:line="300" w:lineRule="atLeast"/>
        <w:jc w:val="center"/>
        <w:rPr>
          <w:rFonts w:eastAsiaTheme="minorEastAsia" w:cs="Times New Roman"/>
          <w:sz w:val="24"/>
          <w:szCs w:val="24"/>
        </w:rPr>
      </w:pPr>
      <w:r w:rsidRPr="009537B5">
        <w:rPr>
          <w:rFonts w:eastAsiaTheme="minorEastAsia" w:cs="Times New Roman"/>
          <w:sz w:val="24"/>
          <w:szCs w:val="24"/>
        </w:rPr>
        <w:t>Jeffrey P. Restuccio, CPC, COC, MBA</w:t>
      </w:r>
    </w:p>
    <w:p w:rsidR="009537B5" w:rsidRPr="009537B5" w:rsidRDefault="009537B5" w:rsidP="009537B5">
      <w:pPr>
        <w:spacing w:after="120" w:line="300" w:lineRule="atLeast"/>
        <w:rPr>
          <w:rFonts w:eastAsiaTheme="minorEastAsia" w:cs="Times New Roman"/>
          <w:i/>
          <w:iCs/>
          <w:sz w:val="24"/>
          <w:szCs w:val="24"/>
        </w:rPr>
      </w:pPr>
      <w:r w:rsidRPr="009537B5">
        <w:rPr>
          <w:rFonts w:eastAsia="Times New Roman" w:cs="Times New Roman"/>
          <w:sz w:val="24"/>
          <w:szCs w:val="24"/>
        </w:rPr>
        <w:br w:type="page"/>
      </w:r>
    </w:p>
    <w:p w:rsidR="00FB4033" w:rsidRPr="00FB4033" w:rsidRDefault="00FB4033" w:rsidP="00FB4033">
      <w:pPr>
        <w:spacing w:after="120" w:line="300" w:lineRule="atLeast"/>
        <w:rPr>
          <w:rFonts w:eastAsiaTheme="minorEastAsia" w:cs="Times New Roman"/>
          <w:sz w:val="24"/>
          <w:szCs w:val="24"/>
        </w:rPr>
      </w:pPr>
      <w:r w:rsidRPr="00FB4033">
        <w:rPr>
          <w:rFonts w:eastAsiaTheme="minorEastAsia" w:cs="Times New Roman"/>
          <w:sz w:val="24"/>
          <w:szCs w:val="24"/>
        </w:rPr>
        <w:lastRenderedPageBreak/>
        <w:t>The In-Office Endoscopic Carpal Tunnel Release Reimbursement Guidebook</w:t>
      </w:r>
    </w:p>
    <w:p w:rsidR="00FB4033" w:rsidRDefault="00FB4033" w:rsidP="00FB4033">
      <w:pPr>
        <w:spacing w:after="120" w:line="300" w:lineRule="atLeast"/>
        <w:rPr>
          <w:rFonts w:eastAsiaTheme="minorEastAsia" w:cs="Times New Roman"/>
          <w:sz w:val="24"/>
          <w:szCs w:val="24"/>
        </w:rPr>
      </w:pPr>
      <w:r w:rsidRPr="00FB4033">
        <w:rPr>
          <w:rFonts w:eastAsiaTheme="minorEastAsia" w:cs="Times New Roman"/>
          <w:sz w:val="24"/>
          <w:szCs w:val="24"/>
        </w:rPr>
        <w:t>WALANT, OBS, ECTR</w:t>
      </w:r>
    </w:p>
    <w:p w:rsidR="009537B5" w:rsidRDefault="009537B5" w:rsidP="00FB4033">
      <w:pPr>
        <w:spacing w:after="120" w:line="300" w:lineRule="atLeast"/>
        <w:rPr>
          <w:rFonts w:eastAsiaTheme="minorEastAsia" w:cs="Times New Roman"/>
          <w:sz w:val="24"/>
          <w:szCs w:val="24"/>
        </w:rPr>
      </w:pPr>
      <w:r w:rsidRPr="009537B5">
        <w:rPr>
          <w:rFonts w:eastAsiaTheme="minorEastAsia" w:cs="Times New Roman"/>
          <w:sz w:val="24"/>
          <w:szCs w:val="24"/>
        </w:rPr>
        <w:t>For Doctors and Administrators</w:t>
      </w:r>
    </w:p>
    <w:p w:rsidR="009537B5" w:rsidRDefault="009537B5" w:rsidP="009537B5">
      <w:pPr>
        <w:spacing w:after="120" w:line="300" w:lineRule="atLeast"/>
        <w:rPr>
          <w:rFonts w:eastAsiaTheme="minorEastAsia" w:cs="Times New Roman"/>
          <w:sz w:val="24"/>
          <w:szCs w:val="24"/>
        </w:rPr>
      </w:pPr>
      <w:r w:rsidRPr="009537B5">
        <w:rPr>
          <w:rFonts w:eastAsiaTheme="minorEastAsia" w:cs="Times New Roman"/>
          <w:sz w:val="24"/>
          <w:szCs w:val="24"/>
        </w:rPr>
        <w:t xml:space="preserve">First Publishing, </w:t>
      </w:r>
      <w:r w:rsidR="006D4A4C">
        <w:rPr>
          <w:rFonts w:eastAsiaTheme="minorEastAsia" w:cs="Times New Roman"/>
          <w:sz w:val="24"/>
          <w:szCs w:val="24"/>
        </w:rPr>
        <w:t>March 2</w:t>
      </w:r>
      <w:r w:rsidR="00FB4033">
        <w:rPr>
          <w:rFonts w:eastAsiaTheme="minorEastAsia" w:cs="Times New Roman"/>
          <w:sz w:val="24"/>
          <w:szCs w:val="24"/>
        </w:rPr>
        <w:t>4</w:t>
      </w:r>
      <w:r w:rsidRPr="009537B5">
        <w:rPr>
          <w:rFonts w:eastAsiaTheme="minorEastAsia" w:cs="Times New Roman"/>
          <w:sz w:val="24"/>
          <w:szCs w:val="24"/>
        </w:rPr>
        <w:t>, 202</w:t>
      </w:r>
      <w:r>
        <w:rPr>
          <w:rFonts w:eastAsiaTheme="minorEastAsia" w:cs="Times New Roman"/>
          <w:sz w:val="24"/>
          <w:szCs w:val="24"/>
        </w:rPr>
        <w:t>1</w:t>
      </w:r>
    </w:p>
    <w:p w:rsidR="00D174A5" w:rsidRDefault="001A61AA" w:rsidP="009537B5">
      <w:pPr>
        <w:spacing w:after="120" w:line="300" w:lineRule="atLeast"/>
        <w:rPr>
          <w:rFonts w:eastAsiaTheme="minorEastAsia" w:cs="Times New Roman"/>
          <w:sz w:val="24"/>
          <w:szCs w:val="24"/>
        </w:rPr>
      </w:pPr>
      <w:r>
        <w:rPr>
          <w:rFonts w:eastAsiaTheme="minorEastAsia" w:cs="Times New Roman"/>
          <w:sz w:val="24"/>
          <w:szCs w:val="24"/>
        </w:rPr>
        <w:t xml:space="preserve">Updated </w:t>
      </w:r>
      <w:r w:rsidR="00D174A5">
        <w:rPr>
          <w:rFonts w:eastAsiaTheme="minorEastAsia" w:cs="Times New Roman"/>
          <w:sz w:val="24"/>
          <w:szCs w:val="24"/>
        </w:rPr>
        <w:t xml:space="preserve">January </w:t>
      </w:r>
      <w:r w:rsidR="001A39FF">
        <w:rPr>
          <w:rFonts w:eastAsiaTheme="minorEastAsia" w:cs="Times New Roman"/>
          <w:sz w:val="24"/>
          <w:szCs w:val="24"/>
        </w:rPr>
        <w:t>31</w:t>
      </w:r>
      <w:r w:rsidR="00D174A5">
        <w:rPr>
          <w:rFonts w:eastAsiaTheme="minorEastAsia" w:cs="Times New Roman"/>
          <w:sz w:val="24"/>
          <w:szCs w:val="24"/>
        </w:rPr>
        <w:t>, 2022</w:t>
      </w:r>
    </w:p>
    <w:p w:rsidR="009537B5" w:rsidRPr="009537B5" w:rsidRDefault="009537B5" w:rsidP="009537B5">
      <w:pPr>
        <w:spacing w:after="120" w:line="300" w:lineRule="atLeast"/>
        <w:rPr>
          <w:rFonts w:eastAsiaTheme="minorEastAsia" w:cs="Times New Roman"/>
          <w:sz w:val="24"/>
          <w:szCs w:val="24"/>
        </w:rPr>
      </w:pPr>
      <w:r w:rsidRPr="009537B5">
        <w:rPr>
          <w:rFonts w:eastAsiaTheme="minorEastAsia" w:cs="Times New Roman"/>
          <w:sz w:val="24"/>
          <w:szCs w:val="24"/>
        </w:rPr>
        <w:t>All Rights Reserved</w:t>
      </w:r>
    </w:p>
    <w:p w:rsidR="009537B5" w:rsidRPr="009537B5" w:rsidRDefault="009537B5" w:rsidP="009537B5">
      <w:pPr>
        <w:spacing w:after="120" w:line="300" w:lineRule="atLeast"/>
        <w:rPr>
          <w:rFonts w:eastAsiaTheme="minorEastAsia" w:cs="Times New Roman"/>
          <w:sz w:val="24"/>
          <w:szCs w:val="24"/>
        </w:rPr>
      </w:pPr>
      <w:r w:rsidRPr="009537B5">
        <w:rPr>
          <w:rFonts w:eastAsiaTheme="minorEastAsia" w:cs="Times New Roman"/>
          <w:sz w:val="24"/>
          <w:szCs w:val="24"/>
        </w:rPr>
        <w:t>No part of this book may be reproduced or transmitted in any form or by any means, electronic or mechanical, including photocopying, recording, or by any information-storage and retrieval system, without permission in writing from the publisher.</w:t>
      </w:r>
    </w:p>
    <w:p w:rsidR="009537B5" w:rsidRPr="009537B5" w:rsidRDefault="009537B5" w:rsidP="009537B5">
      <w:pPr>
        <w:spacing w:after="120" w:line="300" w:lineRule="atLeast"/>
        <w:rPr>
          <w:rFonts w:eastAsiaTheme="minorEastAsia" w:cs="Times New Roman"/>
          <w:sz w:val="24"/>
          <w:szCs w:val="24"/>
        </w:rPr>
      </w:pPr>
      <w:r w:rsidRPr="009537B5">
        <w:rPr>
          <w:rFonts w:eastAsiaTheme="minorEastAsia" w:cs="Times New Roman"/>
          <w:sz w:val="24"/>
          <w:szCs w:val="24"/>
        </w:rPr>
        <w:t>Copyright© by Jeffrey P. Restuccio 202</w:t>
      </w:r>
      <w:r>
        <w:rPr>
          <w:rFonts w:eastAsiaTheme="minorEastAsia" w:cs="Times New Roman"/>
          <w:sz w:val="24"/>
          <w:szCs w:val="24"/>
        </w:rPr>
        <w:t>1</w:t>
      </w:r>
    </w:p>
    <w:p w:rsidR="009537B5" w:rsidRPr="009537B5" w:rsidRDefault="009537B5" w:rsidP="00384A5F">
      <w:pPr>
        <w:spacing w:after="120" w:line="300" w:lineRule="atLeast"/>
        <w:jc w:val="center"/>
        <w:rPr>
          <w:rFonts w:eastAsiaTheme="minorEastAsia" w:cs="Times New Roman"/>
          <w:i/>
          <w:iCs/>
          <w:sz w:val="24"/>
          <w:szCs w:val="24"/>
        </w:rPr>
      </w:pPr>
    </w:p>
    <w:p w:rsidR="009537B5" w:rsidRPr="009537B5" w:rsidRDefault="009537B5" w:rsidP="009537B5">
      <w:pPr>
        <w:spacing w:after="120" w:line="300" w:lineRule="atLeast"/>
        <w:rPr>
          <w:rFonts w:eastAsiaTheme="minorEastAsia" w:cs="Times New Roman"/>
          <w:sz w:val="24"/>
          <w:szCs w:val="24"/>
        </w:rPr>
      </w:pPr>
      <w:proofErr w:type="gramStart"/>
      <w:r w:rsidRPr="009537B5">
        <w:rPr>
          <w:rFonts w:eastAsiaTheme="minorEastAsia" w:cs="Times New Roman"/>
          <w:sz w:val="24"/>
          <w:szCs w:val="24"/>
        </w:rPr>
        <w:t>by</w:t>
      </w:r>
      <w:proofErr w:type="gramEnd"/>
      <w:r w:rsidRPr="009537B5">
        <w:rPr>
          <w:rFonts w:eastAsiaTheme="minorEastAsia" w:cs="Times New Roman"/>
          <w:sz w:val="24"/>
          <w:szCs w:val="24"/>
        </w:rPr>
        <w:t xml:space="preserve"> Jeffrey P. Restuccio, CPC, COC, MBA</w:t>
      </w:r>
    </w:p>
    <w:p w:rsidR="009537B5" w:rsidRPr="009537B5" w:rsidRDefault="009537B5" w:rsidP="009537B5">
      <w:pPr>
        <w:spacing w:after="120" w:line="300" w:lineRule="atLeast"/>
        <w:rPr>
          <w:rFonts w:eastAsiaTheme="minorEastAsia" w:cs="Times New Roman"/>
          <w:sz w:val="24"/>
          <w:szCs w:val="24"/>
        </w:rPr>
      </w:pPr>
    </w:p>
    <w:p w:rsidR="009537B5" w:rsidRPr="009537B5" w:rsidRDefault="009537B5" w:rsidP="009537B5">
      <w:pPr>
        <w:spacing w:after="120" w:line="300" w:lineRule="atLeast"/>
        <w:rPr>
          <w:rFonts w:eastAsiaTheme="minorEastAsia" w:cs="Times New Roman"/>
          <w:sz w:val="24"/>
          <w:szCs w:val="24"/>
        </w:rPr>
      </w:pPr>
      <w:r w:rsidRPr="009537B5">
        <w:rPr>
          <w:rFonts w:eastAsiaTheme="minorEastAsia" w:cs="Times New Roman"/>
          <w:sz w:val="24"/>
          <w:szCs w:val="24"/>
        </w:rPr>
        <w:t>Other books by Jeffrey Restuccio (paperback manuals)</w:t>
      </w:r>
    </w:p>
    <w:p w:rsidR="009537B5" w:rsidRPr="009537B5" w:rsidRDefault="009537B5" w:rsidP="009537B5">
      <w:pPr>
        <w:spacing w:after="120" w:line="300" w:lineRule="atLeast"/>
        <w:rPr>
          <w:rFonts w:eastAsiaTheme="minorEastAsia" w:cs="Times New Roman"/>
          <w:sz w:val="24"/>
          <w:szCs w:val="24"/>
        </w:rPr>
      </w:pPr>
      <w:r w:rsidRPr="009537B5">
        <w:rPr>
          <w:rFonts w:eastAsiaTheme="minorEastAsia" w:cs="Times New Roman"/>
          <w:i/>
          <w:sz w:val="24"/>
          <w:szCs w:val="24"/>
        </w:rPr>
        <w:t xml:space="preserve">The Ultimate Compendium of Coding, Billing, and Documentation Advice </w:t>
      </w:r>
      <w:proofErr w:type="gramStart"/>
      <w:r w:rsidRPr="009537B5">
        <w:rPr>
          <w:rFonts w:eastAsiaTheme="minorEastAsia" w:cs="Times New Roman"/>
          <w:i/>
          <w:sz w:val="24"/>
          <w:szCs w:val="24"/>
        </w:rPr>
        <w:t>For</w:t>
      </w:r>
      <w:proofErr w:type="gramEnd"/>
      <w:r w:rsidRPr="009537B5">
        <w:rPr>
          <w:rFonts w:eastAsiaTheme="minorEastAsia" w:cs="Times New Roman"/>
          <w:i/>
          <w:sz w:val="24"/>
          <w:szCs w:val="24"/>
        </w:rPr>
        <w:t xml:space="preserve"> Primary Care (2020 Edition) </w:t>
      </w:r>
      <w:hyperlink r:id="rId9" w:history="1">
        <w:r w:rsidRPr="009537B5">
          <w:rPr>
            <w:rFonts w:eastAsiaTheme="minorEastAsia" w:cs="Times New Roman"/>
            <w:color w:val="0000FF"/>
            <w:sz w:val="24"/>
            <w:szCs w:val="24"/>
            <w:u w:val="single"/>
          </w:rPr>
          <w:t>Amazon Link</w:t>
        </w:r>
      </w:hyperlink>
    </w:p>
    <w:p w:rsidR="009537B5" w:rsidRPr="009537B5" w:rsidRDefault="009537B5" w:rsidP="009537B5">
      <w:pPr>
        <w:spacing w:after="120" w:line="300" w:lineRule="atLeast"/>
        <w:rPr>
          <w:rFonts w:eastAsiaTheme="minorEastAsia" w:cs="Times New Roman"/>
          <w:sz w:val="24"/>
          <w:szCs w:val="24"/>
        </w:rPr>
      </w:pPr>
      <w:r w:rsidRPr="009537B5">
        <w:rPr>
          <w:rFonts w:eastAsiaTheme="minorEastAsia" w:cs="Times New Roman"/>
          <w:sz w:val="24"/>
          <w:szCs w:val="24"/>
        </w:rPr>
        <w:t xml:space="preserve">The Ultimate Compendium of Coding, Billing, and Documentation Advice: for Ophthalmologists and Optometrists (2020 Edition) </w:t>
      </w:r>
      <w:hyperlink r:id="rId10" w:history="1">
        <w:r w:rsidRPr="009537B5">
          <w:rPr>
            <w:rFonts w:eastAsiaTheme="minorEastAsia" w:cs="Times New Roman"/>
            <w:color w:val="0000FF"/>
            <w:sz w:val="24"/>
            <w:szCs w:val="24"/>
            <w:u w:val="single"/>
          </w:rPr>
          <w:t>Amazon Link</w:t>
        </w:r>
      </w:hyperlink>
    </w:p>
    <w:p w:rsidR="009537B5" w:rsidRPr="009537B5" w:rsidRDefault="009537B5" w:rsidP="009537B5">
      <w:pPr>
        <w:spacing w:after="120" w:line="300" w:lineRule="atLeast"/>
        <w:rPr>
          <w:rFonts w:eastAsiaTheme="minorEastAsia" w:cs="Times New Roman"/>
          <w:sz w:val="24"/>
          <w:szCs w:val="24"/>
        </w:rPr>
      </w:pPr>
    </w:p>
    <w:p w:rsidR="00841500" w:rsidRDefault="009537B5" w:rsidP="009537B5">
      <w:pPr>
        <w:spacing w:after="120" w:line="300" w:lineRule="atLeast"/>
        <w:rPr>
          <w:rFonts w:eastAsiaTheme="minorEastAsia" w:cs="Times New Roman"/>
          <w:b/>
          <w:sz w:val="24"/>
          <w:szCs w:val="24"/>
        </w:rPr>
      </w:pPr>
      <w:r w:rsidRPr="009537B5">
        <w:rPr>
          <w:rFonts w:eastAsiaTheme="minorEastAsia" w:cs="Times New Roman"/>
          <w:b/>
          <w:sz w:val="24"/>
          <w:szCs w:val="24"/>
        </w:rPr>
        <w:t>Hold Harmless Statement</w:t>
      </w:r>
    </w:p>
    <w:p w:rsidR="009537B5" w:rsidRPr="009537B5" w:rsidRDefault="009537B5" w:rsidP="009537B5">
      <w:pPr>
        <w:spacing w:after="120" w:line="300" w:lineRule="atLeast"/>
        <w:rPr>
          <w:rFonts w:eastAsiaTheme="minorEastAsia" w:cs="Times New Roman"/>
          <w:sz w:val="24"/>
          <w:szCs w:val="24"/>
        </w:rPr>
      </w:pPr>
      <w:r w:rsidRPr="009537B5">
        <w:rPr>
          <w:rFonts w:eastAsiaTheme="minorEastAsia" w:cs="Times New Roman"/>
          <w:sz w:val="24"/>
          <w:szCs w:val="24"/>
        </w:rPr>
        <w:t>This coding and reimbursement guideline is provided for educational purposes only. It is not intended to represent the only, or necessarily the best, coding advice for the situations discussed, but rather represents an approach, view, statement, or opinion that may be helpful to persons responsible for coding and billing in a medical clinic.</w:t>
      </w:r>
    </w:p>
    <w:p w:rsidR="009537B5" w:rsidRPr="009537B5" w:rsidRDefault="009537B5" w:rsidP="009537B5">
      <w:pPr>
        <w:spacing w:after="120" w:line="300" w:lineRule="atLeast"/>
        <w:rPr>
          <w:rFonts w:eastAsiaTheme="minorEastAsia" w:cs="Times New Roman"/>
          <w:sz w:val="24"/>
          <w:szCs w:val="24"/>
        </w:rPr>
      </w:pPr>
      <w:r w:rsidRPr="009537B5">
        <w:rPr>
          <w:rFonts w:eastAsiaTheme="minorEastAsia" w:cs="Times New Roman"/>
          <w:sz w:val="24"/>
          <w:szCs w:val="24"/>
        </w:rPr>
        <w:t xml:space="preserve">The statements made in this publication should not be construed as policy or procedure, </w:t>
      </w:r>
      <w:proofErr w:type="gramStart"/>
      <w:r w:rsidRPr="009537B5">
        <w:rPr>
          <w:rFonts w:eastAsiaTheme="minorEastAsia" w:cs="Times New Roman"/>
          <w:sz w:val="24"/>
          <w:szCs w:val="24"/>
        </w:rPr>
        <w:t>nor</w:t>
      </w:r>
      <w:proofErr w:type="gramEnd"/>
      <w:r w:rsidRPr="009537B5">
        <w:rPr>
          <w:rFonts w:eastAsiaTheme="minorEastAsia" w:cs="Times New Roman"/>
          <w:sz w:val="24"/>
          <w:szCs w:val="24"/>
        </w:rPr>
        <w:t xml:space="preserve"> as standards of care. </w:t>
      </w:r>
      <w:r w:rsidR="006D4A4C">
        <w:rPr>
          <w:rFonts w:eastAsiaTheme="minorEastAsia" w:cs="Times New Roman"/>
          <w:sz w:val="24"/>
          <w:szCs w:val="24"/>
        </w:rPr>
        <w:t>State laws, c</w:t>
      </w:r>
      <w:r w:rsidRPr="009537B5">
        <w:rPr>
          <w:rFonts w:eastAsiaTheme="minorEastAsia" w:cs="Times New Roman"/>
          <w:sz w:val="24"/>
          <w:szCs w:val="24"/>
        </w:rPr>
        <w:t>odes and policies change all the time; while every effort was made to ensure accuracy, the author makes no representations and/or warranties, express or implied, regarding the accuracy of the information contained in this book and disclaims any liability or responsibility for any consequences resulting from or otherwise related to any use of, or reliance on, this book.</w:t>
      </w:r>
    </w:p>
    <w:p w:rsidR="009537B5" w:rsidRPr="009537B5" w:rsidRDefault="009537B5" w:rsidP="009537B5">
      <w:pPr>
        <w:spacing w:after="0" w:line="240" w:lineRule="auto"/>
        <w:rPr>
          <w:rFonts w:ascii="Cambria" w:eastAsia="Times New Roman" w:hAnsi="Cambria" w:cs="Times New Roman"/>
          <w:b/>
          <w:bCs/>
          <w:sz w:val="32"/>
          <w:szCs w:val="32"/>
        </w:rPr>
      </w:pPr>
      <w:r w:rsidRPr="009537B5">
        <w:rPr>
          <w:rFonts w:ascii="Cambria" w:eastAsia="Times New Roman" w:hAnsi="Cambria" w:cs="Times New Roman"/>
          <w:b/>
          <w:bCs/>
          <w:sz w:val="32"/>
          <w:szCs w:val="32"/>
        </w:rPr>
        <w:br w:type="page"/>
      </w:r>
    </w:p>
    <w:p w:rsidR="009537B5" w:rsidRPr="009537B5" w:rsidRDefault="009537B5" w:rsidP="009537B5">
      <w:pPr>
        <w:keepNext/>
        <w:spacing w:after="0" w:line="300" w:lineRule="atLeast"/>
        <w:outlineLvl w:val="1"/>
        <w:rPr>
          <w:rFonts w:ascii="Cambria" w:eastAsiaTheme="minorEastAsia" w:hAnsi="Cambria" w:cs="Times New Roman"/>
          <w:b/>
          <w:bCs/>
          <w:iCs/>
          <w:sz w:val="24"/>
          <w:szCs w:val="28"/>
        </w:rPr>
      </w:pPr>
      <w:bookmarkStart w:id="1" w:name="_Toc34203964"/>
      <w:bookmarkStart w:id="2" w:name="_Toc34203991"/>
      <w:bookmarkStart w:id="3" w:name="_Toc34216316"/>
      <w:bookmarkStart w:id="4" w:name="_Toc34284677"/>
      <w:bookmarkStart w:id="5" w:name="_Toc36518089"/>
      <w:bookmarkStart w:id="6" w:name="_Toc38949186"/>
      <w:bookmarkStart w:id="7" w:name="_Toc49501437"/>
      <w:bookmarkStart w:id="8" w:name="_Toc57826913"/>
      <w:bookmarkStart w:id="9" w:name="_Toc64571279"/>
      <w:bookmarkStart w:id="10" w:name="_Toc64872147"/>
      <w:bookmarkStart w:id="11" w:name="_Toc94534156"/>
      <w:r w:rsidRPr="009537B5">
        <w:rPr>
          <w:rFonts w:ascii="Cambria" w:eastAsiaTheme="minorEastAsia" w:hAnsi="Cambria" w:cs="Times New Roman"/>
          <w:b/>
          <w:bCs/>
          <w:iCs/>
          <w:sz w:val="24"/>
          <w:szCs w:val="28"/>
        </w:rPr>
        <w:lastRenderedPageBreak/>
        <w:t>Preface</w:t>
      </w:r>
      <w:bookmarkEnd w:id="1"/>
      <w:bookmarkEnd w:id="2"/>
      <w:bookmarkEnd w:id="3"/>
      <w:bookmarkEnd w:id="4"/>
      <w:bookmarkEnd w:id="5"/>
      <w:bookmarkEnd w:id="6"/>
      <w:bookmarkEnd w:id="7"/>
      <w:bookmarkEnd w:id="8"/>
      <w:bookmarkEnd w:id="9"/>
      <w:bookmarkEnd w:id="10"/>
      <w:bookmarkEnd w:id="11"/>
    </w:p>
    <w:p w:rsidR="00AF4536" w:rsidRDefault="009537B5" w:rsidP="009537B5">
      <w:pPr>
        <w:tabs>
          <w:tab w:val="left" w:pos="882"/>
        </w:tabs>
        <w:spacing w:after="0" w:line="240" w:lineRule="auto"/>
        <w:rPr>
          <w:sz w:val="24"/>
          <w:szCs w:val="24"/>
        </w:rPr>
      </w:pPr>
      <w:r w:rsidRPr="009537B5">
        <w:rPr>
          <w:sz w:val="24"/>
          <w:szCs w:val="24"/>
        </w:rPr>
        <w:t xml:space="preserve">My goal with this guidebook is to provide </w:t>
      </w:r>
      <w:r w:rsidR="00084844">
        <w:rPr>
          <w:sz w:val="24"/>
          <w:szCs w:val="24"/>
        </w:rPr>
        <w:t xml:space="preserve">information on how to set up </w:t>
      </w:r>
      <w:r w:rsidR="00084844" w:rsidRPr="006D4A4C">
        <w:rPr>
          <w:i/>
          <w:sz w:val="24"/>
          <w:szCs w:val="24"/>
        </w:rPr>
        <w:t>and</w:t>
      </w:r>
      <w:r w:rsidR="00084844">
        <w:rPr>
          <w:sz w:val="24"/>
          <w:szCs w:val="24"/>
        </w:rPr>
        <w:t xml:space="preserve"> be fairly reimbursed for </w:t>
      </w:r>
      <w:r w:rsidRPr="009537B5">
        <w:rPr>
          <w:sz w:val="24"/>
          <w:szCs w:val="24"/>
        </w:rPr>
        <w:t>In-Office Endoscopic Carpal Tunnel Release</w:t>
      </w:r>
      <w:r w:rsidR="00352A17">
        <w:rPr>
          <w:sz w:val="24"/>
          <w:szCs w:val="24"/>
        </w:rPr>
        <w:t xml:space="preserve"> (IOECTR)</w:t>
      </w:r>
      <w:r w:rsidRPr="009537B5">
        <w:rPr>
          <w:sz w:val="24"/>
          <w:szCs w:val="24"/>
        </w:rPr>
        <w:t>.</w:t>
      </w:r>
      <w:r w:rsidR="00084844">
        <w:rPr>
          <w:sz w:val="24"/>
          <w:szCs w:val="24"/>
        </w:rPr>
        <w:t xml:space="preserve"> </w:t>
      </w:r>
      <w:r w:rsidR="00FB4033">
        <w:rPr>
          <w:sz w:val="24"/>
          <w:szCs w:val="24"/>
        </w:rPr>
        <w:t xml:space="preserve">There are numerous surgical procedures in orthopedics, and other specialties, that are </w:t>
      </w:r>
      <w:r w:rsidR="002C13E9">
        <w:rPr>
          <w:sz w:val="24"/>
          <w:szCs w:val="24"/>
        </w:rPr>
        <w:t xml:space="preserve">considered </w:t>
      </w:r>
      <w:r w:rsidR="00FB4033">
        <w:rPr>
          <w:sz w:val="24"/>
          <w:szCs w:val="24"/>
        </w:rPr>
        <w:t>“facility-only”</w:t>
      </w:r>
      <w:r w:rsidR="002C13E9">
        <w:rPr>
          <w:sz w:val="24"/>
          <w:szCs w:val="24"/>
        </w:rPr>
        <w:t xml:space="preserve"> by Medicare and other insurance carriers</w:t>
      </w:r>
      <w:r w:rsidR="00FB4033">
        <w:rPr>
          <w:sz w:val="24"/>
          <w:szCs w:val="24"/>
        </w:rPr>
        <w:t xml:space="preserve">. </w:t>
      </w:r>
      <w:r w:rsidR="00AF4536">
        <w:rPr>
          <w:sz w:val="24"/>
          <w:szCs w:val="24"/>
        </w:rPr>
        <w:t>W</w:t>
      </w:r>
      <w:r w:rsidR="00AF4536" w:rsidRPr="00AF4536">
        <w:rPr>
          <w:sz w:val="24"/>
          <w:szCs w:val="24"/>
        </w:rPr>
        <w:t>hen performed in an Office-Based Surgical Suite (OBSS)</w:t>
      </w:r>
      <w:r w:rsidR="00AF4536">
        <w:rPr>
          <w:sz w:val="24"/>
          <w:szCs w:val="24"/>
        </w:rPr>
        <w:t xml:space="preserve"> these procedures require negotiating a </w:t>
      </w:r>
      <w:r w:rsidR="00AF4536" w:rsidRPr="0011184A">
        <w:rPr>
          <w:i/>
          <w:sz w:val="24"/>
          <w:szCs w:val="24"/>
        </w:rPr>
        <w:t>carve-out</w:t>
      </w:r>
      <w:r w:rsidR="00AF4536">
        <w:rPr>
          <w:sz w:val="24"/>
          <w:szCs w:val="24"/>
        </w:rPr>
        <w:t xml:space="preserve"> with </w:t>
      </w:r>
      <w:r w:rsidR="0011184A">
        <w:rPr>
          <w:sz w:val="24"/>
          <w:szCs w:val="24"/>
        </w:rPr>
        <w:t xml:space="preserve">each </w:t>
      </w:r>
      <w:r w:rsidR="00AF4536">
        <w:rPr>
          <w:sz w:val="24"/>
          <w:szCs w:val="24"/>
        </w:rPr>
        <w:t>insurance carrier. This</w:t>
      </w:r>
      <w:r w:rsidR="00FB4033">
        <w:rPr>
          <w:sz w:val="24"/>
          <w:szCs w:val="24"/>
        </w:rPr>
        <w:t xml:space="preserve"> guidebook will help</w:t>
      </w:r>
      <w:r w:rsidR="00AF4536">
        <w:rPr>
          <w:sz w:val="24"/>
          <w:szCs w:val="24"/>
        </w:rPr>
        <w:t>.</w:t>
      </w:r>
    </w:p>
    <w:p w:rsidR="0011184A" w:rsidRDefault="00FB4033" w:rsidP="009537B5">
      <w:pPr>
        <w:tabs>
          <w:tab w:val="left" w:pos="882"/>
        </w:tabs>
        <w:spacing w:after="0" w:line="240" w:lineRule="auto"/>
        <w:rPr>
          <w:sz w:val="24"/>
          <w:szCs w:val="24"/>
        </w:rPr>
      </w:pPr>
      <w:r>
        <w:rPr>
          <w:sz w:val="24"/>
          <w:szCs w:val="24"/>
        </w:rPr>
        <w:t xml:space="preserve">It will also help you with advice on </w:t>
      </w:r>
      <w:r w:rsidR="00084844" w:rsidRPr="0011184A">
        <w:rPr>
          <w:i/>
          <w:sz w:val="24"/>
          <w:szCs w:val="24"/>
        </w:rPr>
        <w:t>set</w:t>
      </w:r>
      <w:r w:rsidRPr="0011184A">
        <w:rPr>
          <w:i/>
          <w:sz w:val="24"/>
          <w:szCs w:val="24"/>
        </w:rPr>
        <w:t>ting</w:t>
      </w:r>
      <w:r w:rsidR="00084844" w:rsidRPr="0011184A">
        <w:rPr>
          <w:i/>
          <w:sz w:val="24"/>
          <w:szCs w:val="24"/>
        </w:rPr>
        <w:t xml:space="preserve"> up</w:t>
      </w:r>
      <w:r w:rsidR="00084844">
        <w:rPr>
          <w:sz w:val="24"/>
          <w:szCs w:val="24"/>
        </w:rPr>
        <w:t xml:space="preserve"> an </w:t>
      </w:r>
      <w:r w:rsidR="0011184A">
        <w:rPr>
          <w:sz w:val="24"/>
          <w:szCs w:val="24"/>
        </w:rPr>
        <w:t xml:space="preserve">OBSS. The main issue is that that </w:t>
      </w:r>
      <w:r w:rsidR="0011184A" w:rsidRPr="0011184A">
        <w:rPr>
          <w:i/>
          <w:sz w:val="24"/>
          <w:szCs w:val="24"/>
        </w:rPr>
        <w:t>every state</w:t>
      </w:r>
      <w:r w:rsidR="0011184A">
        <w:rPr>
          <w:sz w:val="24"/>
          <w:szCs w:val="24"/>
        </w:rPr>
        <w:t xml:space="preserve"> has different rules and regulations concerning OBS. I have posted state-by-state links on my website (under the state-by-state TAB).</w:t>
      </w:r>
    </w:p>
    <w:p w:rsidR="009537B5" w:rsidRPr="009537B5" w:rsidRDefault="00AF4536" w:rsidP="009537B5">
      <w:pPr>
        <w:tabs>
          <w:tab w:val="left" w:pos="882"/>
        </w:tabs>
        <w:spacing w:after="0" w:line="240" w:lineRule="auto"/>
        <w:rPr>
          <w:sz w:val="24"/>
          <w:szCs w:val="24"/>
        </w:rPr>
      </w:pPr>
      <w:r>
        <w:rPr>
          <w:sz w:val="24"/>
          <w:szCs w:val="24"/>
        </w:rPr>
        <w:t xml:space="preserve">The information will help </w:t>
      </w:r>
      <w:r w:rsidR="00FB4033">
        <w:rPr>
          <w:sz w:val="24"/>
          <w:szCs w:val="24"/>
        </w:rPr>
        <w:t>surgeons who are interested in p</w:t>
      </w:r>
      <w:r w:rsidR="00084844">
        <w:rPr>
          <w:sz w:val="24"/>
          <w:szCs w:val="24"/>
        </w:rPr>
        <w:t>erform</w:t>
      </w:r>
      <w:r w:rsidR="00FB4033">
        <w:rPr>
          <w:sz w:val="24"/>
          <w:szCs w:val="24"/>
        </w:rPr>
        <w:t xml:space="preserve">ing </w:t>
      </w:r>
      <w:r w:rsidR="00084844">
        <w:rPr>
          <w:sz w:val="24"/>
          <w:szCs w:val="24"/>
        </w:rPr>
        <w:t xml:space="preserve">ECTR in </w:t>
      </w:r>
      <w:r w:rsidR="00FB4033">
        <w:rPr>
          <w:sz w:val="24"/>
          <w:szCs w:val="24"/>
        </w:rPr>
        <w:t xml:space="preserve">the </w:t>
      </w:r>
      <w:r w:rsidR="00084844">
        <w:rPr>
          <w:sz w:val="24"/>
          <w:szCs w:val="24"/>
        </w:rPr>
        <w:t xml:space="preserve">office </w:t>
      </w:r>
      <w:r w:rsidR="00FB4033">
        <w:rPr>
          <w:sz w:val="24"/>
          <w:szCs w:val="24"/>
        </w:rPr>
        <w:t xml:space="preserve">using a technique known as </w:t>
      </w:r>
      <w:r w:rsidR="00FB4033" w:rsidRPr="00FB4033">
        <w:rPr>
          <w:sz w:val="24"/>
        </w:rPr>
        <w:t>WALANT</w:t>
      </w:r>
      <w:r w:rsidR="00FB4033">
        <w:rPr>
          <w:sz w:val="24"/>
        </w:rPr>
        <w:t xml:space="preserve"> (</w:t>
      </w:r>
      <w:r w:rsidR="00FB4033" w:rsidRPr="00315233">
        <w:rPr>
          <w:sz w:val="24"/>
        </w:rPr>
        <w:t>Wide-Awake Local Anesthesia, No Tourniquet</w:t>
      </w:r>
      <w:r w:rsidR="00FB4033">
        <w:rPr>
          <w:sz w:val="24"/>
        </w:rPr>
        <w:t xml:space="preserve">) </w:t>
      </w:r>
      <w:r w:rsidR="00084844">
        <w:rPr>
          <w:sz w:val="24"/>
          <w:szCs w:val="24"/>
        </w:rPr>
        <w:t xml:space="preserve">rather than </w:t>
      </w:r>
      <w:r w:rsidR="00FB4033">
        <w:rPr>
          <w:sz w:val="24"/>
          <w:szCs w:val="24"/>
        </w:rPr>
        <w:t>at a facility (</w:t>
      </w:r>
      <w:r w:rsidR="00084844">
        <w:rPr>
          <w:sz w:val="24"/>
          <w:szCs w:val="24"/>
        </w:rPr>
        <w:t>ASC, HOPD</w:t>
      </w:r>
      <w:r w:rsidR="006C45BD">
        <w:rPr>
          <w:sz w:val="24"/>
          <w:szCs w:val="24"/>
        </w:rPr>
        <w:t>,</w:t>
      </w:r>
      <w:r w:rsidR="00084844">
        <w:rPr>
          <w:sz w:val="24"/>
          <w:szCs w:val="24"/>
        </w:rPr>
        <w:t xml:space="preserve"> or hospital</w:t>
      </w:r>
      <w:r w:rsidR="00FB4033">
        <w:rPr>
          <w:sz w:val="24"/>
          <w:szCs w:val="24"/>
        </w:rPr>
        <w:t>)</w:t>
      </w:r>
      <w:r>
        <w:rPr>
          <w:sz w:val="24"/>
          <w:szCs w:val="24"/>
        </w:rPr>
        <w:t>.</w:t>
      </w:r>
      <w:r w:rsidR="00084844">
        <w:rPr>
          <w:sz w:val="24"/>
          <w:szCs w:val="24"/>
        </w:rPr>
        <w:t xml:space="preserve"> Those </w:t>
      </w:r>
      <w:r w:rsidR="00352A17">
        <w:rPr>
          <w:sz w:val="24"/>
          <w:szCs w:val="24"/>
        </w:rPr>
        <w:t xml:space="preserve">facility locations </w:t>
      </w:r>
      <w:r w:rsidR="00084844">
        <w:rPr>
          <w:sz w:val="24"/>
          <w:szCs w:val="24"/>
        </w:rPr>
        <w:t>would continue to be options, but if the patient is healthy enough m</w:t>
      </w:r>
      <w:r w:rsidR="00FB4033">
        <w:rPr>
          <w:sz w:val="24"/>
          <w:szCs w:val="24"/>
        </w:rPr>
        <w:t xml:space="preserve">any </w:t>
      </w:r>
      <w:r w:rsidR="00352A17">
        <w:rPr>
          <w:sz w:val="24"/>
          <w:szCs w:val="24"/>
        </w:rPr>
        <w:t>hand</w:t>
      </w:r>
      <w:r>
        <w:rPr>
          <w:sz w:val="24"/>
          <w:szCs w:val="24"/>
        </w:rPr>
        <w:t>-</w:t>
      </w:r>
      <w:r w:rsidR="00352A17">
        <w:rPr>
          <w:sz w:val="24"/>
          <w:szCs w:val="24"/>
        </w:rPr>
        <w:t>and</w:t>
      </w:r>
      <w:r>
        <w:rPr>
          <w:sz w:val="24"/>
          <w:szCs w:val="24"/>
        </w:rPr>
        <w:t>-</w:t>
      </w:r>
      <w:r w:rsidR="00352A17">
        <w:rPr>
          <w:sz w:val="24"/>
          <w:szCs w:val="24"/>
        </w:rPr>
        <w:t xml:space="preserve">wrist </w:t>
      </w:r>
      <w:r w:rsidR="00084844">
        <w:rPr>
          <w:sz w:val="24"/>
          <w:szCs w:val="24"/>
        </w:rPr>
        <w:t>procedures c</w:t>
      </w:r>
      <w:r w:rsidR="00B03C8C">
        <w:rPr>
          <w:sz w:val="24"/>
          <w:szCs w:val="24"/>
        </w:rPr>
        <w:t xml:space="preserve">an </w:t>
      </w:r>
      <w:r w:rsidR="00084844">
        <w:rPr>
          <w:sz w:val="24"/>
          <w:szCs w:val="24"/>
        </w:rPr>
        <w:t xml:space="preserve">be performed </w:t>
      </w:r>
      <w:r w:rsidR="00B03C8C">
        <w:rPr>
          <w:sz w:val="24"/>
          <w:szCs w:val="24"/>
        </w:rPr>
        <w:t xml:space="preserve">safely, under local anesthesia, </w:t>
      </w:r>
      <w:r w:rsidR="00084844">
        <w:rPr>
          <w:sz w:val="24"/>
          <w:szCs w:val="24"/>
        </w:rPr>
        <w:t>in th</w:t>
      </w:r>
      <w:r w:rsidR="00352A17">
        <w:rPr>
          <w:sz w:val="24"/>
          <w:szCs w:val="24"/>
        </w:rPr>
        <w:t>e office suite.</w:t>
      </w:r>
    </w:p>
    <w:p w:rsidR="00FB4033" w:rsidRDefault="0011184A" w:rsidP="009537B5">
      <w:pPr>
        <w:spacing w:after="0" w:line="300" w:lineRule="atLeast"/>
        <w:rPr>
          <w:sz w:val="24"/>
          <w:szCs w:val="24"/>
        </w:rPr>
      </w:pPr>
      <w:r>
        <w:rPr>
          <w:sz w:val="24"/>
          <w:szCs w:val="24"/>
        </w:rPr>
        <w:t xml:space="preserve">My goal is to help </w:t>
      </w:r>
      <w:r w:rsidR="009537B5" w:rsidRPr="009537B5">
        <w:rPr>
          <w:sz w:val="24"/>
          <w:szCs w:val="24"/>
        </w:rPr>
        <w:t>Providers, insurance carriers, researchers,</w:t>
      </w:r>
      <w:r w:rsidR="00145B57">
        <w:rPr>
          <w:sz w:val="24"/>
          <w:szCs w:val="24"/>
        </w:rPr>
        <w:t xml:space="preserve"> and </w:t>
      </w:r>
      <w:r w:rsidR="009537B5" w:rsidRPr="009537B5">
        <w:rPr>
          <w:sz w:val="24"/>
          <w:szCs w:val="24"/>
        </w:rPr>
        <w:t xml:space="preserve">professional associations. I recommend </w:t>
      </w:r>
      <w:r w:rsidR="00084844">
        <w:rPr>
          <w:sz w:val="24"/>
          <w:szCs w:val="24"/>
        </w:rPr>
        <w:t xml:space="preserve">first </w:t>
      </w:r>
      <w:r w:rsidR="009537B5" w:rsidRPr="009537B5">
        <w:rPr>
          <w:sz w:val="24"/>
          <w:szCs w:val="24"/>
        </w:rPr>
        <w:t xml:space="preserve">downloading our latest </w:t>
      </w:r>
      <w:hyperlink r:id="rId11" w:history="1">
        <w:r w:rsidR="00352A17" w:rsidRPr="00B03C8C">
          <w:rPr>
            <w:rStyle w:val="Hyperlink"/>
            <w:sz w:val="24"/>
            <w:szCs w:val="24"/>
          </w:rPr>
          <w:t xml:space="preserve">OBS </w:t>
        </w:r>
        <w:r w:rsidR="009537B5" w:rsidRPr="00B03C8C">
          <w:rPr>
            <w:rStyle w:val="Hyperlink"/>
            <w:sz w:val="24"/>
            <w:szCs w:val="24"/>
          </w:rPr>
          <w:t>Reimbursement Checklist</w:t>
        </w:r>
      </w:hyperlink>
      <w:r w:rsidR="009537B5" w:rsidRPr="00084844">
        <w:rPr>
          <w:sz w:val="24"/>
          <w:szCs w:val="24"/>
        </w:rPr>
        <w:t xml:space="preserve"> </w:t>
      </w:r>
      <w:r w:rsidR="009537B5" w:rsidRPr="009537B5">
        <w:rPr>
          <w:sz w:val="24"/>
          <w:szCs w:val="24"/>
        </w:rPr>
        <w:t xml:space="preserve">available </w:t>
      </w:r>
      <w:r w:rsidR="00B03C8C">
        <w:rPr>
          <w:sz w:val="24"/>
          <w:szCs w:val="24"/>
        </w:rPr>
        <w:t xml:space="preserve">under Posts on </w:t>
      </w:r>
      <w:r w:rsidR="009537B5" w:rsidRPr="009537B5">
        <w:rPr>
          <w:sz w:val="24"/>
          <w:szCs w:val="24"/>
        </w:rPr>
        <w:t xml:space="preserve">the </w:t>
      </w:r>
      <w:r w:rsidR="00FB4033">
        <w:rPr>
          <w:sz w:val="24"/>
          <w:szCs w:val="24"/>
        </w:rPr>
        <w:t xml:space="preserve">website: </w:t>
      </w:r>
      <w:hyperlink r:id="rId12" w:history="1">
        <w:r w:rsidR="00FB4033" w:rsidRPr="009859E4">
          <w:rPr>
            <w:rStyle w:val="Hyperlink"/>
            <w:sz w:val="24"/>
            <w:szCs w:val="24"/>
          </w:rPr>
          <w:t>www.ioectr.com</w:t>
        </w:r>
      </w:hyperlink>
      <w:r w:rsidR="00AF4536">
        <w:rPr>
          <w:rStyle w:val="Hyperlink"/>
          <w:sz w:val="24"/>
          <w:szCs w:val="24"/>
        </w:rPr>
        <w:t>.</w:t>
      </w:r>
    </w:p>
    <w:p w:rsidR="00326B63" w:rsidRDefault="009537B5" w:rsidP="009537B5">
      <w:pPr>
        <w:spacing w:after="0" w:line="300" w:lineRule="atLeast"/>
        <w:rPr>
          <w:sz w:val="24"/>
          <w:szCs w:val="24"/>
        </w:rPr>
      </w:pPr>
      <w:r w:rsidRPr="009537B5">
        <w:rPr>
          <w:sz w:val="24"/>
          <w:szCs w:val="24"/>
        </w:rPr>
        <w:t xml:space="preserve">Don’t feel you have to </w:t>
      </w:r>
      <w:r w:rsidR="00145B57">
        <w:rPr>
          <w:sz w:val="24"/>
          <w:szCs w:val="24"/>
        </w:rPr>
        <w:t xml:space="preserve">read </w:t>
      </w:r>
      <w:r w:rsidR="00145B57" w:rsidRPr="0011184A">
        <w:rPr>
          <w:i/>
          <w:sz w:val="24"/>
          <w:szCs w:val="24"/>
        </w:rPr>
        <w:t>every chapter</w:t>
      </w:r>
      <w:r w:rsidR="00145B57">
        <w:rPr>
          <w:sz w:val="24"/>
          <w:szCs w:val="24"/>
        </w:rPr>
        <w:t xml:space="preserve"> in this guidebook. </w:t>
      </w:r>
      <w:r w:rsidR="00870647">
        <w:rPr>
          <w:sz w:val="24"/>
          <w:szCs w:val="24"/>
        </w:rPr>
        <w:t xml:space="preserve">I recommend that you scan through the different topic headings for about twenty-minutes </w:t>
      </w:r>
      <w:r w:rsidR="00870647" w:rsidRPr="0011184A">
        <w:rPr>
          <w:bCs/>
          <w:i/>
          <w:sz w:val="24"/>
          <w:szCs w:val="24"/>
        </w:rPr>
        <w:t xml:space="preserve">before </w:t>
      </w:r>
      <w:r w:rsidR="00870647">
        <w:rPr>
          <w:sz w:val="24"/>
          <w:szCs w:val="24"/>
        </w:rPr>
        <w:t xml:space="preserve">you read each chapter in detail. </w:t>
      </w:r>
      <w:r w:rsidR="00326B63" w:rsidRPr="009537B5">
        <w:rPr>
          <w:sz w:val="24"/>
          <w:szCs w:val="24"/>
        </w:rPr>
        <w:t>After extensi</w:t>
      </w:r>
      <w:r w:rsidR="00326B63">
        <w:rPr>
          <w:sz w:val="24"/>
          <w:szCs w:val="24"/>
        </w:rPr>
        <w:t xml:space="preserve">ve </w:t>
      </w:r>
      <w:r w:rsidR="00326B63" w:rsidRPr="009537B5">
        <w:rPr>
          <w:sz w:val="24"/>
          <w:szCs w:val="24"/>
        </w:rPr>
        <w:t>research (</w:t>
      </w:r>
      <w:r w:rsidR="00F136D5">
        <w:rPr>
          <w:sz w:val="24"/>
          <w:szCs w:val="24"/>
        </w:rPr>
        <w:t>JAN 2022</w:t>
      </w:r>
      <w:r w:rsidR="00326B63" w:rsidRPr="009537B5">
        <w:rPr>
          <w:sz w:val="24"/>
          <w:szCs w:val="24"/>
        </w:rPr>
        <w:t xml:space="preserve">) into </w:t>
      </w:r>
      <w:r w:rsidR="00326B63">
        <w:rPr>
          <w:sz w:val="24"/>
          <w:szCs w:val="24"/>
        </w:rPr>
        <w:t xml:space="preserve">Office-Based ECTR </w:t>
      </w:r>
      <w:r w:rsidR="00326B63" w:rsidRPr="009537B5">
        <w:rPr>
          <w:sz w:val="24"/>
          <w:szCs w:val="24"/>
        </w:rPr>
        <w:t xml:space="preserve">reimbursement, I found a lot of information </w:t>
      </w:r>
      <w:r w:rsidR="00326B63">
        <w:rPr>
          <w:sz w:val="24"/>
          <w:szCs w:val="24"/>
        </w:rPr>
        <w:t xml:space="preserve">in regard to office-based surgery </w:t>
      </w:r>
      <w:r w:rsidR="00326B63" w:rsidRPr="009537B5">
        <w:rPr>
          <w:sz w:val="24"/>
          <w:szCs w:val="24"/>
        </w:rPr>
        <w:t xml:space="preserve">is </w:t>
      </w:r>
      <w:r w:rsidR="00326B63">
        <w:rPr>
          <w:sz w:val="24"/>
          <w:szCs w:val="24"/>
        </w:rPr>
        <w:t>generic</w:t>
      </w:r>
      <w:r w:rsidR="0011184A">
        <w:rPr>
          <w:sz w:val="24"/>
          <w:szCs w:val="24"/>
        </w:rPr>
        <w:t xml:space="preserve"> and </w:t>
      </w:r>
      <w:r w:rsidR="00326B63" w:rsidRPr="009537B5">
        <w:rPr>
          <w:sz w:val="24"/>
          <w:szCs w:val="24"/>
        </w:rPr>
        <w:t>vague</w:t>
      </w:r>
      <w:r w:rsidR="0011184A">
        <w:rPr>
          <w:sz w:val="24"/>
          <w:szCs w:val="24"/>
        </w:rPr>
        <w:t xml:space="preserve">. </w:t>
      </w:r>
      <w:r w:rsidR="00326B63">
        <w:rPr>
          <w:sz w:val="24"/>
          <w:szCs w:val="24"/>
        </w:rPr>
        <w:t xml:space="preserve">Very few address the issue of </w:t>
      </w:r>
      <w:hyperlink w:anchor="_What_is_the" w:history="1">
        <w:r w:rsidR="00326B63" w:rsidRPr="006C45BD">
          <w:rPr>
            <w:rStyle w:val="Hyperlink"/>
            <w:sz w:val="24"/>
            <w:szCs w:val="24"/>
          </w:rPr>
          <w:t>Site-of-Service Differential</w:t>
        </w:r>
      </w:hyperlink>
      <w:r w:rsidR="00326B63">
        <w:rPr>
          <w:sz w:val="24"/>
          <w:szCs w:val="24"/>
        </w:rPr>
        <w:t xml:space="preserve">. </w:t>
      </w:r>
      <w:r w:rsidR="00145B57">
        <w:rPr>
          <w:sz w:val="24"/>
          <w:szCs w:val="24"/>
        </w:rPr>
        <w:t xml:space="preserve">I’ve read through dozens of articles and hundreds of pages of research </w:t>
      </w:r>
      <w:r w:rsidR="0074506E">
        <w:rPr>
          <w:sz w:val="24"/>
          <w:szCs w:val="24"/>
        </w:rPr>
        <w:t>and distilled it as best I could.</w:t>
      </w:r>
      <w:r w:rsidR="00352A17">
        <w:rPr>
          <w:sz w:val="24"/>
          <w:szCs w:val="24"/>
        </w:rPr>
        <w:t xml:space="preserve"> There are numerous terms, acronyms, and definitions. A lot of the concepts (NON-FAC PE versus FAC PE) may be unfamiliar to you</w:t>
      </w:r>
      <w:r w:rsidR="0011184A">
        <w:rPr>
          <w:sz w:val="24"/>
          <w:szCs w:val="24"/>
        </w:rPr>
        <w:t>—and even experienced coders, billers, and managers</w:t>
      </w:r>
      <w:r w:rsidR="00352A17">
        <w:rPr>
          <w:sz w:val="24"/>
          <w:szCs w:val="24"/>
        </w:rPr>
        <w:t>.</w:t>
      </w:r>
    </w:p>
    <w:p w:rsidR="00326B63" w:rsidRDefault="00326B63" w:rsidP="00326B63">
      <w:pPr>
        <w:spacing w:after="0" w:line="300" w:lineRule="atLeast"/>
        <w:rPr>
          <w:sz w:val="24"/>
          <w:szCs w:val="24"/>
        </w:rPr>
      </w:pPr>
      <w:r>
        <w:rPr>
          <w:sz w:val="24"/>
          <w:szCs w:val="24"/>
        </w:rPr>
        <w:t xml:space="preserve">The book is set up in two sections: </w:t>
      </w:r>
      <w:r w:rsidRPr="006C45BD">
        <w:rPr>
          <w:b/>
          <w:bCs/>
          <w:sz w:val="24"/>
          <w:szCs w:val="24"/>
        </w:rPr>
        <w:t>Section One</w:t>
      </w:r>
      <w:r>
        <w:rPr>
          <w:sz w:val="24"/>
          <w:szCs w:val="24"/>
        </w:rPr>
        <w:t xml:space="preserve"> for reimbursement negotiation and </w:t>
      </w:r>
      <w:r w:rsidRPr="006C45BD">
        <w:rPr>
          <w:b/>
          <w:bCs/>
          <w:sz w:val="24"/>
          <w:szCs w:val="24"/>
        </w:rPr>
        <w:t>Section Two</w:t>
      </w:r>
      <w:r>
        <w:rPr>
          <w:sz w:val="24"/>
          <w:szCs w:val="24"/>
        </w:rPr>
        <w:t xml:space="preserve"> for those new to OBS with information on how to set up your OBS. There is also an </w:t>
      </w:r>
      <w:r w:rsidRPr="006C45BD">
        <w:rPr>
          <w:b/>
          <w:bCs/>
          <w:sz w:val="24"/>
          <w:szCs w:val="24"/>
        </w:rPr>
        <w:t xml:space="preserve">Appendix </w:t>
      </w:r>
      <w:r>
        <w:rPr>
          <w:sz w:val="24"/>
          <w:szCs w:val="24"/>
        </w:rPr>
        <w:t>with additional information for the truly curious.</w:t>
      </w:r>
    </w:p>
    <w:p w:rsidR="00326B63" w:rsidRDefault="00326B63" w:rsidP="00326B63">
      <w:pPr>
        <w:spacing w:after="0" w:line="300" w:lineRule="atLeast"/>
        <w:rPr>
          <w:sz w:val="24"/>
          <w:szCs w:val="24"/>
        </w:rPr>
      </w:pPr>
      <w:r w:rsidRPr="009537B5">
        <w:rPr>
          <w:sz w:val="24"/>
          <w:szCs w:val="24"/>
        </w:rPr>
        <w:t>All of my information</w:t>
      </w:r>
      <w:r w:rsidR="00ED10C6">
        <w:rPr>
          <w:sz w:val="24"/>
          <w:szCs w:val="24"/>
        </w:rPr>
        <w:t>, including this document,</w:t>
      </w:r>
      <w:r w:rsidRPr="009537B5">
        <w:rPr>
          <w:sz w:val="24"/>
          <w:szCs w:val="24"/>
        </w:rPr>
        <w:t xml:space="preserve"> </w:t>
      </w:r>
      <w:r w:rsidR="0011184A">
        <w:rPr>
          <w:sz w:val="24"/>
          <w:szCs w:val="24"/>
        </w:rPr>
        <w:t xml:space="preserve">is </w:t>
      </w:r>
      <w:r w:rsidRPr="009537B5">
        <w:rPr>
          <w:sz w:val="24"/>
          <w:szCs w:val="24"/>
        </w:rPr>
        <w:t xml:space="preserve">available on the website: </w:t>
      </w:r>
      <w:hyperlink r:id="rId13" w:history="1">
        <w:r w:rsidRPr="00F35724">
          <w:rPr>
            <w:rStyle w:val="Hyperlink"/>
            <w:sz w:val="24"/>
            <w:szCs w:val="24"/>
          </w:rPr>
          <w:t>www.ioectr.com</w:t>
        </w:r>
      </w:hyperlink>
      <w:r w:rsidRPr="009537B5">
        <w:rPr>
          <w:sz w:val="24"/>
          <w:szCs w:val="24"/>
        </w:rPr>
        <w:t xml:space="preserve"> and in MS-Word (.doc) and MS Excel (.</w:t>
      </w:r>
      <w:proofErr w:type="spellStart"/>
      <w:r w:rsidRPr="009537B5">
        <w:rPr>
          <w:sz w:val="24"/>
          <w:szCs w:val="24"/>
        </w:rPr>
        <w:t>xls</w:t>
      </w:r>
      <w:proofErr w:type="spellEnd"/>
      <w:r w:rsidRPr="009537B5">
        <w:rPr>
          <w:sz w:val="24"/>
          <w:szCs w:val="24"/>
        </w:rPr>
        <w:t>) format</w:t>
      </w:r>
      <w:r>
        <w:rPr>
          <w:sz w:val="24"/>
          <w:szCs w:val="24"/>
        </w:rPr>
        <w:t xml:space="preserve"> so you can </w:t>
      </w:r>
      <w:proofErr w:type="gramStart"/>
      <w:r>
        <w:rPr>
          <w:sz w:val="24"/>
          <w:szCs w:val="24"/>
        </w:rPr>
        <w:t>cut-and-paste</w:t>
      </w:r>
      <w:proofErr w:type="gramEnd"/>
      <w:r>
        <w:rPr>
          <w:sz w:val="24"/>
          <w:szCs w:val="24"/>
        </w:rPr>
        <w:t xml:space="preserve"> </w:t>
      </w:r>
      <w:r w:rsidR="0011184A">
        <w:rPr>
          <w:sz w:val="24"/>
          <w:szCs w:val="24"/>
        </w:rPr>
        <w:t xml:space="preserve">and </w:t>
      </w:r>
      <w:r w:rsidRPr="009537B5">
        <w:rPr>
          <w:sz w:val="24"/>
          <w:szCs w:val="24"/>
        </w:rPr>
        <w:t xml:space="preserve">customize </w:t>
      </w:r>
      <w:r w:rsidR="0011184A">
        <w:rPr>
          <w:sz w:val="24"/>
          <w:szCs w:val="24"/>
        </w:rPr>
        <w:t xml:space="preserve">it </w:t>
      </w:r>
      <w:r w:rsidRPr="009537B5">
        <w:rPr>
          <w:sz w:val="24"/>
          <w:szCs w:val="24"/>
        </w:rPr>
        <w:t>to your unique situation</w:t>
      </w:r>
      <w:r w:rsidR="0011184A">
        <w:rPr>
          <w:sz w:val="24"/>
          <w:szCs w:val="24"/>
        </w:rPr>
        <w:t>.</w:t>
      </w:r>
    </w:p>
    <w:p w:rsidR="00326B63" w:rsidRDefault="00326B63" w:rsidP="00326B63">
      <w:pPr>
        <w:spacing w:after="0" w:line="300" w:lineRule="atLeast"/>
        <w:rPr>
          <w:sz w:val="24"/>
          <w:szCs w:val="24"/>
        </w:rPr>
      </w:pPr>
      <w:r>
        <w:rPr>
          <w:sz w:val="24"/>
          <w:szCs w:val="24"/>
        </w:rPr>
        <w:t>It</w:t>
      </w:r>
      <w:r w:rsidRPr="009537B5">
        <w:rPr>
          <w:sz w:val="24"/>
          <w:szCs w:val="24"/>
        </w:rPr>
        <w:t xml:space="preserve"> </w:t>
      </w:r>
      <w:r>
        <w:rPr>
          <w:sz w:val="24"/>
          <w:szCs w:val="24"/>
        </w:rPr>
        <w:t>is all free to share. It is royalty-free.</w:t>
      </w:r>
    </w:p>
    <w:p w:rsidR="00523F80" w:rsidRDefault="00326B63" w:rsidP="009537B5">
      <w:pPr>
        <w:spacing w:after="0" w:line="300" w:lineRule="atLeast"/>
        <w:rPr>
          <w:sz w:val="24"/>
          <w:szCs w:val="24"/>
        </w:rPr>
      </w:pPr>
      <w:r w:rsidRPr="009537B5">
        <w:rPr>
          <w:sz w:val="24"/>
          <w:szCs w:val="24"/>
        </w:rPr>
        <w:t xml:space="preserve">The Kindle version of this publication is meant more as a marketing channel and introduction; </w:t>
      </w:r>
      <w:r>
        <w:rPr>
          <w:sz w:val="24"/>
          <w:szCs w:val="24"/>
        </w:rPr>
        <w:t>it is all the same information</w:t>
      </w:r>
      <w:r w:rsidR="00ED10C6">
        <w:rPr>
          <w:sz w:val="24"/>
          <w:szCs w:val="24"/>
        </w:rPr>
        <w:t xml:space="preserve"> as the version on the website</w:t>
      </w:r>
      <w:r>
        <w:rPr>
          <w:sz w:val="24"/>
          <w:szCs w:val="24"/>
        </w:rPr>
        <w:t xml:space="preserve">; </w:t>
      </w:r>
      <w:r w:rsidRPr="009537B5">
        <w:rPr>
          <w:sz w:val="24"/>
          <w:szCs w:val="24"/>
        </w:rPr>
        <w:t>it’s convenient to read on any device, anywhere</w:t>
      </w:r>
      <w:r w:rsidR="00092127">
        <w:rPr>
          <w:sz w:val="24"/>
          <w:szCs w:val="24"/>
        </w:rPr>
        <w:t>.</w:t>
      </w:r>
    </w:p>
    <w:p w:rsidR="00371A55" w:rsidRDefault="00A47CBB" w:rsidP="009537B5">
      <w:pPr>
        <w:spacing w:after="0" w:line="300" w:lineRule="atLeast"/>
        <w:rPr>
          <w:sz w:val="24"/>
          <w:szCs w:val="24"/>
        </w:rPr>
      </w:pPr>
      <w:r>
        <w:rPr>
          <w:sz w:val="24"/>
          <w:szCs w:val="24"/>
        </w:rPr>
        <w:t xml:space="preserve">If you have any comments, observations, or feedback please contact using the website </w:t>
      </w:r>
      <w:hyperlink r:id="rId14" w:history="1">
        <w:r w:rsidRPr="00A47CBB">
          <w:rPr>
            <w:rStyle w:val="Hyperlink"/>
            <w:sz w:val="24"/>
            <w:szCs w:val="24"/>
          </w:rPr>
          <w:t>Contact Us Form</w:t>
        </w:r>
      </w:hyperlink>
      <w:r>
        <w:rPr>
          <w:sz w:val="24"/>
          <w:szCs w:val="24"/>
        </w:rPr>
        <w:t>.</w:t>
      </w:r>
      <w:r w:rsidR="009537B5" w:rsidRPr="009537B5">
        <w:rPr>
          <w:sz w:val="24"/>
          <w:szCs w:val="24"/>
        </w:rPr>
        <w:br w:type="page"/>
      </w:r>
      <w:bookmarkStart w:id="12" w:name="_Toc421147397"/>
      <w:bookmarkStart w:id="13" w:name="_Toc421147315"/>
      <w:bookmarkEnd w:id="12"/>
      <w:bookmarkEnd w:id="13"/>
    </w:p>
    <w:p w:rsidR="003A2916" w:rsidRPr="009537B5" w:rsidRDefault="003A2916" w:rsidP="003A2916">
      <w:pPr>
        <w:pStyle w:val="Heading2"/>
      </w:pPr>
      <w:bookmarkStart w:id="14" w:name="_Toc64872148"/>
      <w:bookmarkStart w:id="15" w:name="_Toc94534157"/>
      <w:r>
        <w:lastRenderedPageBreak/>
        <w:t>Table of Contents</w:t>
      </w:r>
      <w:bookmarkEnd w:id="14"/>
      <w:bookmarkEnd w:id="15"/>
    </w:p>
    <w:p w:rsidR="003A0FD7" w:rsidRDefault="003A0FD7">
      <w:pPr>
        <w:pStyle w:val="TOC2"/>
        <w:tabs>
          <w:tab w:val="right" w:leader="dot" w:pos="10502"/>
        </w:tabs>
        <w:rPr>
          <w:rFonts w:asciiTheme="minorHAnsi" w:hAnsiTheme="minorHAnsi"/>
          <w:noProof/>
          <w:lang w:eastAsia="en-US"/>
        </w:rPr>
      </w:pPr>
      <w:r>
        <w:rPr>
          <w:rFonts w:cs="Times New Roman"/>
          <w:sz w:val="24"/>
          <w:szCs w:val="24"/>
        </w:rPr>
        <w:fldChar w:fldCharType="begin"/>
      </w:r>
      <w:r>
        <w:rPr>
          <w:rFonts w:cs="Times New Roman"/>
          <w:sz w:val="24"/>
          <w:szCs w:val="24"/>
        </w:rPr>
        <w:instrText xml:space="preserve"> TOC \o "1-3" \h \z \u </w:instrText>
      </w:r>
      <w:r>
        <w:rPr>
          <w:rFonts w:cs="Times New Roman"/>
          <w:sz w:val="24"/>
          <w:szCs w:val="24"/>
        </w:rPr>
        <w:fldChar w:fldCharType="separate"/>
      </w:r>
      <w:hyperlink w:anchor="_Toc94534156" w:history="1">
        <w:r w:rsidRPr="00EA125A">
          <w:rPr>
            <w:rStyle w:val="Hyperlink"/>
            <w:rFonts w:ascii="Cambria" w:hAnsi="Cambria" w:cs="Times New Roman"/>
            <w:b/>
            <w:bCs/>
            <w:iCs/>
            <w:noProof/>
          </w:rPr>
          <w:t>Preface</w:t>
        </w:r>
        <w:r>
          <w:rPr>
            <w:noProof/>
            <w:webHidden/>
          </w:rPr>
          <w:tab/>
        </w:r>
        <w:r>
          <w:rPr>
            <w:noProof/>
            <w:webHidden/>
          </w:rPr>
          <w:fldChar w:fldCharType="begin"/>
        </w:r>
        <w:r>
          <w:rPr>
            <w:noProof/>
            <w:webHidden/>
          </w:rPr>
          <w:instrText xml:space="preserve"> PAGEREF _Toc94534156 \h </w:instrText>
        </w:r>
        <w:r>
          <w:rPr>
            <w:noProof/>
            <w:webHidden/>
          </w:rPr>
        </w:r>
        <w:r>
          <w:rPr>
            <w:noProof/>
            <w:webHidden/>
          </w:rPr>
          <w:fldChar w:fldCharType="separate"/>
        </w:r>
        <w:r>
          <w:rPr>
            <w:noProof/>
            <w:webHidden/>
          </w:rPr>
          <w:t>3</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57" w:history="1">
        <w:r w:rsidRPr="00EA125A">
          <w:rPr>
            <w:rStyle w:val="Hyperlink"/>
            <w:noProof/>
          </w:rPr>
          <w:t>Table of Contents</w:t>
        </w:r>
        <w:r>
          <w:rPr>
            <w:noProof/>
            <w:webHidden/>
          </w:rPr>
          <w:tab/>
        </w:r>
        <w:r>
          <w:rPr>
            <w:noProof/>
            <w:webHidden/>
          </w:rPr>
          <w:fldChar w:fldCharType="begin"/>
        </w:r>
        <w:r>
          <w:rPr>
            <w:noProof/>
            <w:webHidden/>
          </w:rPr>
          <w:instrText xml:space="preserve"> PAGEREF _Toc94534157 \h </w:instrText>
        </w:r>
        <w:r>
          <w:rPr>
            <w:noProof/>
            <w:webHidden/>
          </w:rPr>
        </w:r>
        <w:r>
          <w:rPr>
            <w:noProof/>
            <w:webHidden/>
          </w:rPr>
          <w:fldChar w:fldCharType="separate"/>
        </w:r>
        <w:r>
          <w:rPr>
            <w:noProof/>
            <w:webHidden/>
          </w:rPr>
          <w:t>4</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58" w:history="1">
        <w:r w:rsidRPr="00EA125A">
          <w:rPr>
            <w:rStyle w:val="Hyperlink"/>
            <w:noProof/>
          </w:rPr>
          <w:t>Introduction</w:t>
        </w:r>
        <w:r>
          <w:rPr>
            <w:noProof/>
            <w:webHidden/>
          </w:rPr>
          <w:tab/>
        </w:r>
        <w:r>
          <w:rPr>
            <w:noProof/>
            <w:webHidden/>
          </w:rPr>
          <w:fldChar w:fldCharType="begin"/>
        </w:r>
        <w:r>
          <w:rPr>
            <w:noProof/>
            <w:webHidden/>
          </w:rPr>
          <w:instrText xml:space="preserve"> PAGEREF _Toc94534158 \h </w:instrText>
        </w:r>
        <w:r>
          <w:rPr>
            <w:noProof/>
            <w:webHidden/>
          </w:rPr>
        </w:r>
        <w:r>
          <w:rPr>
            <w:noProof/>
            <w:webHidden/>
          </w:rPr>
          <w:fldChar w:fldCharType="separate"/>
        </w:r>
        <w:r>
          <w:rPr>
            <w:noProof/>
            <w:webHidden/>
          </w:rPr>
          <w:t>7</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59" w:history="1">
        <w:r w:rsidRPr="00EA125A">
          <w:rPr>
            <w:rStyle w:val="Hyperlink"/>
            <w:noProof/>
          </w:rPr>
          <w:t>Available Information (JAN 2022)</w:t>
        </w:r>
        <w:r>
          <w:rPr>
            <w:noProof/>
            <w:webHidden/>
          </w:rPr>
          <w:tab/>
        </w:r>
        <w:r>
          <w:rPr>
            <w:noProof/>
            <w:webHidden/>
          </w:rPr>
          <w:fldChar w:fldCharType="begin"/>
        </w:r>
        <w:r>
          <w:rPr>
            <w:noProof/>
            <w:webHidden/>
          </w:rPr>
          <w:instrText xml:space="preserve"> PAGEREF _Toc94534159 \h </w:instrText>
        </w:r>
        <w:r>
          <w:rPr>
            <w:noProof/>
            <w:webHidden/>
          </w:rPr>
        </w:r>
        <w:r>
          <w:rPr>
            <w:noProof/>
            <w:webHidden/>
          </w:rPr>
          <w:fldChar w:fldCharType="separate"/>
        </w:r>
        <w:r>
          <w:rPr>
            <w:noProof/>
            <w:webHidden/>
          </w:rPr>
          <w:t>7</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60" w:history="1">
        <w:r w:rsidRPr="00EA125A">
          <w:rPr>
            <w:rStyle w:val="Hyperlink"/>
            <w:noProof/>
          </w:rPr>
          <w:t>The Checklist</w:t>
        </w:r>
        <w:r>
          <w:rPr>
            <w:noProof/>
            <w:webHidden/>
          </w:rPr>
          <w:tab/>
        </w:r>
        <w:r>
          <w:rPr>
            <w:noProof/>
            <w:webHidden/>
          </w:rPr>
          <w:fldChar w:fldCharType="begin"/>
        </w:r>
        <w:r>
          <w:rPr>
            <w:noProof/>
            <w:webHidden/>
          </w:rPr>
          <w:instrText xml:space="preserve"> PAGEREF _Toc94534160 \h </w:instrText>
        </w:r>
        <w:r>
          <w:rPr>
            <w:noProof/>
            <w:webHidden/>
          </w:rPr>
        </w:r>
        <w:r>
          <w:rPr>
            <w:noProof/>
            <w:webHidden/>
          </w:rPr>
          <w:fldChar w:fldCharType="separate"/>
        </w:r>
        <w:r>
          <w:rPr>
            <w:noProof/>
            <w:webHidden/>
          </w:rPr>
          <w:t>7</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61" w:history="1">
        <w:r w:rsidRPr="00EA125A">
          <w:rPr>
            <w:rStyle w:val="Hyperlink"/>
            <w:noProof/>
          </w:rPr>
          <w:t>Step-by-Step and a Contract Negotiation Decision-Tree</w:t>
        </w:r>
        <w:r>
          <w:rPr>
            <w:noProof/>
            <w:webHidden/>
          </w:rPr>
          <w:tab/>
        </w:r>
        <w:r>
          <w:rPr>
            <w:noProof/>
            <w:webHidden/>
          </w:rPr>
          <w:fldChar w:fldCharType="begin"/>
        </w:r>
        <w:r>
          <w:rPr>
            <w:noProof/>
            <w:webHidden/>
          </w:rPr>
          <w:instrText xml:space="preserve"> PAGEREF _Toc94534161 \h </w:instrText>
        </w:r>
        <w:r>
          <w:rPr>
            <w:noProof/>
            <w:webHidden/>
          </w:rPr>
        </w:r>
        <w:r>
          <w:rPr>
            <w:noProof/>
            <w:webHidden/>
          </w:rPr>
          <w:fldChar w:fldCharType="separate"/>
        </w:r>
        <w:r>
          <w:rPr>
            <w:noProof/>
            <w:webHidden/>
          </w:rPr>
          <w:t>7</w:t>
        </w:r>
        <w:r>
          <w:rPr>
            <w:noProof/>
            <w:webHidden/>
          </w:rPr>
          <w:fldChar w:fldCharType="end"/>
        </w:r>
      </w:hyperlink>
    </w:p>
    <w:p w:rsidR="003A0FD7" w:rsidRDefault="003A0FD7">
      <w:pPr>
        <w:pStyle w:val="TOC1"/>
        <w:tabs>
          <w:tab w:val="right" w:leader="dot" w:pos="10502"/>
        </w:tabs>
        <w:rPr>
          <w:rFonts w:asciiTheme="minorHAnsi" w:hAnsiTheme="minorHAnsi"/>
          <w:noProof/>
          <w:lang w:eastAsia="en-US"/>
        </w:rPr>
      </w:pPr>
      <w:hyperlink w:anchor="_Toc94534162" w:history="1">
        <w:r w:rsidRPr="00EA125A">
          <w:rPr>
            <w:rStyle w:val="Hyperlink"/>
            <w:noProof/>
          </w:rPr>
          <w:t>Section One</w:t>
        </w:r>
        <w:r>
          <w:rPr>
            <w:noProof/>
            <w:webHidden/>
          </w:rPr>
          <w:tab/>
        </w:r>
        <w:r>
          <w:rPr>
            <w:noProof/>
            <w:webHidden/>
          </w:rPr>
          <w:fldChar w:fldCharType="begin"/>
        </w:r>
        <w:r>
          <w:rPr>
            <w:noProof/>
            <w:webHidden/>
          </w:rPr>
          <w:instrText xml:space="preserve"> PAGEREF _Toc94534162 \h </w:instrText>
        </w:r>
        <w:r>
          <w:rPr>
            <w:noProof/>
            <w:webHidden/>
          </w:rPr>
        </w:r>
        <w:r>
          <w:rPr>
            <w:noProof/>
            <w:webHidden/>
          </w:rPr>
          <w:fldChar w:fldCharType="separate"/>
        </w:r>
        <w:r>
          <w:rPr>
            <w:noProof/>
            <w:webHidden/>
          </w:rPr>
          <w:t>8</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63" w:history="1">
        <w:r w:rsidRPr="00EA125A">
          <w:rPr>
            <w:rStyle w:val="Hyperlink"/>
            <w:noProof/>
          </w:rPr>
          <w:t>Terms You Need to Know</w:t>
        </w:r>
        <w:r>
          <w:rPr>
            <w:noProof/>
            <w:webHidden/>
          </w:rPr>
          <w:tab/>
        </w:r>
        <w:r>
          <w:rPr>
            <w:noProof/>
            <w:webHidden/>
          </w:rPr>
          <w:fldChar w:fldCharType="begin"/>
        </w:r>
        <w:r>
          <w:rPr>
            <w:noProof/>
            <w:webHidden/>
          </w:rPr>
          <w:instrText xml:space="preserve"> PAGEREF _Toc94534163 \h </w:instrText>
        </w:r>
        <w:r>
          <w:rPr>
            <w:noProof/>
            <w:webHidden/>
          </w:rPr>
        </w:r>
        <w:r>
          <w:rPr>
            <w:noProof/>
            <w:webHidden/>
          </w:rPr>
          <w:fldChar w:fldCharType="separate"/>
        </w:r>
        <w:r>
          <w:rPr>
            <w:noProof/>
            <w:webHidden/>
          </w:rPr>
          <w:t>8</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64" w:history="1">
        <w:r w:rsidRPr="00EA125A">
          <w:rPr>
            <w:rStyle w:val="Hyperlink"/>
            <w:noProof/>
          </w:rPr>
          <w:t>What is the Primary Issue?</w:t>
        </w:r>
        <w:r>
          <w:rPr>
            <w:noProof/>
            <w:webHidden/>
          </w:rPr>
          <w:tab/>
        </w:r>
        <w:r>
          <w:rPr>
            <w:noProof/>
            <w:webHidden/>
          </w:rPr>
          <w:fldChar w:fldCharType="begin"/>
        </w:r>
        <w:r>
          <w:rPr>
            <w:noProof/>
            <w:webHidden/>
          </w:rPr>
          <w:instrText xml:space="preserve"> PAGEREF _Toc94534164 \h </w:instrText>
        </w:r>
        <w:r>
          <w:rPr>
            <w:noProof/>
            <w:webHidden/>
          </w:rPr>
        </w:r>
        <w:r>
          <w:rPr>
            <w:noProof/>
            <w:webHidden/>
          </w:rPr>
          <w:fldChar w:fldCharType="separate"/>
        </w:r>
        <w:r>
          <w:rPr>
            <w:noProof/>
            <w:webHidden/>
          </w:rPr>
          <w:t>10</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65" w:history="1">
        <w:r w:rsidRPr="00EA125A">
          <w:rPr>
            <w:rStyle w:val="Hyperlink"/>
            <w:noProof/>
          </w:rPr>
          <w:t>Non-Facility NA Indicator</w:t>
        </w:r>
        <w:r>
          <w:rPr>
            <w:noProof/>
            <w:webHidden/>
          </w:rPr>
          <w:tab/>
        </w:r>
        <w:r>
          <w:rPr>
            <w:noProof/>
            <w:webHidden/>
          </w:rPr>
          <w:fldChar w:fldCharType="begin"/>
        </w:r>
        <w:r>
          <w:rPr>
            <w:noProof/>
            <w:webHidden/>
          </w:rPr>
          <w:instrText xml:space="preserve"> PAGEREF _Toc94534165 \h </w:instrText>
        </w:r>
        <w:r>
          <w:rPr>
            <w:noProof/>
            <w:webHidden/>
          </w:rPr>
        </w:r>
        <w:r>
          <w:rPr>
            <w:noProof/>
            <w:webHidden/>
          </w:rPr>
          <w:fldChar w:fldCharType="separate"/>
        </w:r>
        <w:r>
          <w:rPr>
            <w:noProof/>
            <w:webHidden/>
          </w:rPr>
          <w:t>11</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66" w:history="1">
        <w:r w:rsidRPr="00EA125A">
          <w:rPr>
            <w:rStyle w:val="Hyperlink"/>
            <w:noProof/>
          </w:rPr>
          <w:t>NON-FAC PE Expense Calculations</w:t>
        </w:r>
        <w:r>
          <w:rPr>
            <w:noProof/>
            <w:webHidden/>
          </w:rPr>
          <w:tab/>
        </w:r>
        <w:r>
          <w:rPr>
            <w:noProof/>
            <w:webHidden/>
          </w:rPr>
          <w:fldChar w:fldCharType="begin"/>
        </w:r>
        <w:r>
          <w:rPr>
            <w:noProof/>
            <w:webHidden/>
          </w:rPr>
          <w:instrText xml:space="preserve"> PAGEREF _Toc94534166 \h </w:instrText>
        </w:r>
        <w:r>
          <w:rPr>
            <w:noProof/>
            <w:webHidden/>
          </w:rPr>
        </w:r>
        <w:r>
          <w:rPr>
            <w:noProof/>
            <w:webHidden/>
          </w:rPr>
          <w:fldChar w:fldCharType="separate"/>
        </w:r>
        <w:r>
          <w:rPr>
            <w:noProof/>
            <w:webHidden/>
          </w:rPr>
          <w:t>11</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67" w:history="1">
        <w:r w:rsidRPr="00EA125A">
          <w:rPr>
            <w:rStyle w:val="Hyperlink"/>
            <w:noProof/>
          </w:rPr>
          <w:t>Practice Expense RVUS</w:t>
        </w:r>
        <w:r>
          <w:rPr>
            <w:noProof/>
            <w:webHidden/>
          </w:rPr>
          <w:tab/>
        </w:r>
        <w:r>
          <w:rPr>
            <w:noProof/>
            <w:webHidden/>
          </w:rPr>
          <w:fldChar w:fldCharType="begin"/>
        </w:r>
        <w:r>
          <w:rPr>
            <w:noProof/>
            <w:webHidden/>
          </w:rPr>
          <w:instrText xml:space="preserve"> PAGEREF _Toc94534167 \h </w:instrText>
        </w:r>
        <w:r>
          <w:rPr>
            <w:noProof/>
            <w:webHidden/>
          </w:rPr>
        </w:r>
        <w:r>
          <w:rPr>
            <w:noProof/>
            <w:webHidden/>
          </w:rPr>
          <w:fldChar w:fldCharType="separate"/>
        </w:r>
        <w:r>
          <w:rPr>
            <w:noProof/>
            <w:webHidden/>
          </w:rPr>
          <w:t>11</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68" w:history="1">
        <w:r w:rsidRPr="00EA125A">
          <w:rPr>
            <w:rStyle w:val="Hyperlink"/>
            <w:noProof/>
          </w:rPr>
          <w:t>ECTR versus OCTR Reimbursement</w:t>
        </w:r>
        <w:r>
          <w:rPr>
            <w:noProof/>
            <w:webHidden/>
          </w:rPr>
          <w:tab/>
        </w:r>
        <w:r>
          <w:rPr>
            <w:noProof/>
            <w:webHidden/>
          </w:rPr>
          <w:fldChar w:fldCharType="begin"/>
        </w:r>
        <w:r>
          <w:rPr>
            <w:noProof/>
            <w:webHidden/>
          </w:rPr>
          <w:instrText xml:space="preserve"> PAGEREF _Toc94534168 \h </w:instrText>
        </w:r>
        <w:r>
          <w:rPr>
            <w:noProof/>
            <w:webHidden/>
          </w:rPr>
        </w:r>
        <w:r>
          <w:rPr>
            <w:noProof/>
            <w:webHidden/>
          </w:rPr>
          <w:fldChar w:fldCharType="separate"/>
        </w:r>
        <w:r>
          <w:rPr>
            <w:noProof/>
            <w:webHidden/>
          </w:rPr>
          <w:t>12</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69" w:history="1">
        <w:r w:rsidRPr="00EA125A">
          <w:rPr>
            <w:rStyle w:val="Hyperlink"/>
            <w:noProof/>
          </w:rPr>
          <w:t>29848: Endoscopy, wrist, surgical, with release of transverse carpal ligament (ECTR)</w:t>
        </w:r>
        <w:r>
          <w:rPr>
            <w:noProof/>
            <w:webHidden/>
          </w:rPr>
          <w:tab/>
        </w:r>
        <w:r>
          <w:rPr>
            <w:noProof/>
            <w:webHidden/>
          </w:rPr>
          <w:fldChar w:fldCharType="begin"/>
        </w:r>
        <w:r>
          <w:rPr>
            <w:noProof/>
            <w:webHidden/>
          </w:rPr>
          <w:instrText xml:space="preserve"> PAGEREF _Toc94534169 \h </w:instrText>
        </w:r>
        <w:r>
          <w:rPr>
            <w:noProof/>
            <w:webHidden/>
          </w:rPr>
        </w:r>
        <w:r>
          <w:rPr>
            <w:noProof/>
            <w:webHidden/>
          </w:rPr>
          <w:fldChar w:fldCharType="separate"/>
        </w:r>
        <w:r>
          <w:rPr>
            <w:noProof/>
            <w:webHidden/>
          </w:rPr>
          <w:t>14</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70" w:history="1">
        <w:r w:rsidRPr="00EA125A">
          <w:rPr>
            <w:rStyle w:val="Hyperlink"/>
            <w:noProof/>
          </w:rPr>
          <w:t>64721: Neuroplasty and/or transposition; median nerve at carpal tunnel</w:t>
        </w:r>
        <w:r>
          <w:rPr>
            <w:noProof/>
            <w:webHidden/>
          </w:rPr>
          <w:tab/>
        </w:r>
        <w:r>
          <w:rPr>
            <w:noProof/>
            <w:webHidden/>
          </w:rPr>
          <w:fldChar w:fldCharType="begin"/>
        </w:r>
        <w:r>
          <w:rPr>
            <w:noProof/>
            <w:webHidden/>
          </w:rPr>
          <w:instrText xml:space="preserve"> PAGEREF _Toc94534170 \h </w:instrText>
        </w:r>
        <w:r>
          <w:rPr>
            <w:noProof/>
            <w:webHidden/>
          </w:rPr>
        </w:r>
        <w:r>
          <w:rPr>
            <w:noProof/>
            <w:webHidden/>
          </w:rPr>
          <w:fldChar w:fldCharType="separate"/>
        </w:r>
        <w:r>
          <w:rPr>
            <w:noProof/>
            <w:webHidden/>
          </w:rPr>
          <w:t>15</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71" w:history="1">
        <w:r w:rsidRPr="00EA125A">
          <w:rPr>
            <w:rStyle w:val="Hyperlink"/>
            <w:noProof/>
          </w:rPr>
          <w:t>Facility Charges for ASC, HOPD, and Hospital</w:t>
        </w:r>
        <w:r>
          <w:rPr>
            <w:noProof/>
            <w:webHidden/>
          </w:rPr>
          <w:tab/>
        </w:r>
        <w:r>
          <w:rPr>
            <w:noProof/>
            <w:webHidden/>
          </w:rPr>
          <w:fldChar w:fldCharType="begin"/>
        </w:r>
        <w:r>
          <w:rPr>
            <w:noProof/>
            <w:webHidden/>
          </w:rPr>
          <w:instrText xml:space="preserve"> PAGEREF _Toc94534171 \h </w:instrText>
        </w:r>
        <w:r>
          <w:rPr>
            <w:noProof/>
            <w:webHidden/>
          </w:rPr>
        </w:r>
        <w:r>
          <w:rPr>
            <w:noProof/>
            <w:webHidden/>
          </w:rPr>
          <w:fldChar w:fldCharType="separate"/>
        </w:r>
        <w:r>
          <w:rPr>
            <w:noProof/>
            <w:webHidden/>
          </w:rPr>
          <w:t>16</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72" w:history="1">
        <w:r w:rsidRPr="00EA125A">
          <w:rPr>
            <w:rStyle w:val="Hyperlink"/>
            <w:noProof/>
          </w:rPr>
          <w:t>Hospital Charges</w:t>
        </w:r>
        <w:r>
          <w:rPr>
            <w:noProof/>
            <w:webHidden/>
          </w:rPr>
          <w:tab/>
        </w:r>
        <w:r>
          <w:rPr>
            <w:noProof/>
            <w:webHidden/>
          </w:rPr>
          <w:fldChar w:fldCharType="begin"/>
        </w:r>
        <w:r>
          <w:rPr>
            <w:noProof/>
            <w:webHidden/>
          </w:rPr>
          <w:instrText xml:space="preserve"> PAGEREF _Toc94534172 \h </w:instrText>
        </w:r>
        <w:r>
          <w:rPr>
            <w:noProof/>
            <w:webHidden/>
          </w:rPr>
        </w:r>
        <w:r>
          <w:rPr>
            <w:noProof/>
            <w:webHidden/>
          </w:rPr>
          <w:fldChar w:fldCharType="separate"/>
        </w:r>
        <w:r>
          <w:rPr>
            <w:noProof/>
            <w:webHidden/>
          </w:rPr>
          <w:t>16</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73" w:history="1">
        <w:r w:rsidRPr="00EA125A">
          <w:rPr>
            <w:rStyle w:val="Hyperlink"/>
            <w:noProof/>
          </w:rPr>
          <w:t>Research</w:t>
        </w:r>
        <w:r>
          <w:rPr>
            <w:noProof/>
            <w:webHidden/>
          </w:rPr>
          <w:tab/>
        </w:r>
        <w:r>
          <w:rPr>
            <w:noProof/>
            <w:webHidden/>
          </w:rPr>
          <w:fldChar w:fldCharType="begin"/>
        </w:r>
        <w:r>
          <w:rPr>
            <w:noProof/>
            <w:webHidden/>
          </w:rPr>
          <w:instrText xml:space="preserve"> PAGEREF _Toc94534173 \h </w:instrText>
        </w:r>
        <w:r>
          <w:rPr>
            <w:noProof/>
            <w:webHidden/>
          </w:rPr>
        </w:r>
        <w:r>
          <w:rPr>
            <w:noProof/>
            <w:webHidden/>
          </w:rPr>
          <w:fldChar w:fldCharType="separate"/>
        </w:r>
        <w:r>
          <w:rPr>
            <w:noProof/>
            <w:webHidden/>
          </w:rPr>
          <w:t>18</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74" w:history="1">
        <w:r w:rsidRPr="00EA125A">
          <w:rPr>
            <w:rStyle w:val="Hyperlink"/>
            <w:noProof/>
          </w:rPr>
          <w:t>Research Cost Paper - 2018</w:t>
        </w:r>
        <w:r>
          <w:rPr>
            <w:noProof/>
            <w:webHidden/>
          </w:rPr>
          <w:tab/>
        </w:r>
        <w:r>
          <w:rPr>
            <w:noProof/>
            <w:webHidden/>
          </w:rPr>
          <w:fldChar w:fldCharType="begin"/>
        </w:r>
        <w:r>
          <w:rPr>
            <w:noProof/>
            <w:webHidden/>
          </w:rPr>
          <w:instrText xml:space="preserve"> PAGEREF _Toc94534174 \h </w:instrText>
        </w:r>
        <w:r>
          <w:rPr>
            <w:noProof/>
            <w:webHidden/>
          </w:rPr>
        </w:r>
        <w:r>
          <w:rPr>
            <w:noProof/>
            <w:webHidden/>
          </w:rPr>
          <w:fldChar w:fldCharType="separate"/>
        </w:r>
        <w:r>
          <w:rPr>
            <w:noProof/>
            <w:webHidden/>
          </w:rPr>
          <w:t>20</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75" w:history="1">
        <w:r w:rsidRPr="00EA125A">
          <w:rPr>
            <w:rStyle w:val="Hyperlink"/>
            <w:noProof/>
          </w:rPr>
          <w:t>Patient Case Studies</w:t>
        </w:r>
        <w:r>
          <w:rPr>
            <w:noProof/>
            <w:webHidden/>
          </w:rPr>
          <w:tab/>
        </w:r>
        <w:r>
          <w:rPr>
            <w:noProof/>
            <w:webHidden/>
          </w:rPr>
          <w:fldChar w:fldCharType="begin"/>
        </w:r>
        <w:r>
          <w:rPr>
            <w:noProof/>
            <w:webHidden/>
          </w:rPr>
          <w:instrText xml:space="preserve"> PAGEREF _Toc94534175 \h </w:instrText>
        </w:r>
        <w:r>
          <w:rPr>
            <w:noProof/>
            <w:webHidden/>
          </w:rPr>
        </w:r>
        <w:r>
          <w:rPr>
            <w:noProof/>
            <w:webHidden/>
          </w:rPr>
          <w:fldChar w:fldCharType="separate"/>
        </w:r>
        <w:r>
          <w:rPr>
            <w:noProof/>
            <w:webHidden/>
          </w:rPr>
          <w:t>21</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76" w:history="1">
        <w:r w:rsidRPr="00EA125A">
          <w:rPr>
            <w:rStyle w:val="Hyperlink"/>
            <w:noProof/>
          </w:rPr>
          <w:t>Patient Satisfaction Research</w:t>
        </w:r>
        <w:r>
          <w:rPr>
            <w:noProof/>
            <w:webHidden/>
          </w:rPr>
          <w:tab/>
        </w:r>
        <w:r>
          <w:rPr>
            <w:noProof/>
            <w:webHidden/>
          </w:rPr>
          <w:fldChar w:fldCharType="begin"/>
        </w:r>
        <w:r>
          <w:rPr>
            <w:noProof/>
            <w:webHidden/>
          </w:rPr>
          <w:instrText xml:space="preserve"> PAGEREF _Toc94534176 \h </w:instrText>
        </w:r>
        <w:r>
          <w:rPr>
            <w:noProof/>
            <w:webHidden/>
          </w:rPr>
        </w:r>
        <w:r>
          <w:rPr>
            <w:noProof/>
            <w:webHidden/>
          </w:rPr>
          <w:fldChar w:fldCharType="separate"/>
        </w:r>
        <w:r>
          <w:rPr>
            <w:noProof/>
            <w:webHidden/>
          </w:rPr>
          <w:t>23</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77" w:history="1">
        <w:r w:rsidRPr="00EA125A">
          <w:rPr>
            <w:rStyle w:val="Hyperlink"/>
            <w:noProof/>
          </w:rPr>
          <w:t>Patient Safety / Location</w:t>
        </w:r>
        <w:r>
          <w:rPr>
            <w:noProof/>
            <w:webHidden/>
          </w:rPr>
          <w:tab/>
        </w:r>
        <w:r>
          <w:rPr>
            <w:noProof/>
            <w:webHidden/>
          </w:rPr>
          <w:fldChar w:fldCharType="begin"/>
        </w:r>
        <w:r>
          <w:rPr>
            <w:noProof/>
            <w:webHidden/>
          </w:rPr>
          <w:instrText xml:space="preserve"> PAGEREF _Toc94534177 \h </w:instrText>
        </w:r>
        <w:r>
          <w:rPr>
            <w:noProof/>
            <w:webHidden/>
          </w:rPr>
        </w:r>
        <w:r>
          <w:rPr>
            <w:noProof/>
            <w:webHidden/>
          </w:rPr>
          <w:fldChar w:fldCharType="separate"/>
        </w:r>
        <w:r>
          <w:rPr>
            <w:noProof/>
            <w:webHidden/>
          </w:rPr>
          <w:t>24</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78" w:history="1">
        <w:r w:rsidRPr="00EA125A">
          <w:rPr>
            <w:rStyle w:val="Hyperlink"/>
            <w:noProof/>
          </w:rPr>
          <w:t>Benefits of IOECTR / WALANT / Office-Based CTR</w:t>
        </w:r>
        <w:r>
          <w:rPr>
            <w:noProof/>
            <w:webHidden/>
          </w:rPr>
          <w:tab/>
        </w:r>
        <w:r>
          <w:rPr>
            <w:noProof/>
            <w:webHidden/>
          </w:rPr>
          <w:fldChar w:fldCharType="begin"/>
        </w:r>
        <w:r>
          <w:rPr>
            <w:noProof/>
            <w:webHidden/>
          </w:rPr>
          <w:instrText xml:space="preserve"> PAGEREF _Toc94534178 \h </w:instrText>
        </w:r>
        <w:r>
          <w:rPr>
            <w:noProof/>
            <w:webHidden/>
          </w:rPr>
        </w:r>
        <w:r>
          <w:rPr>
            <w:noProof/>
            <w:webHidden/>
          </w:rPr>
          <w:fldChar w:fldCharType="separate"/>
        </w:r>
        <w:r>
          <w:rPr>
            <w:noProof/>
            <w:webHidden/>
          </w:rPr>
          <w:t>24</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79" w:history="1">
        <w:r w:rsidRPr="00EA125A">
          <w:rPr>
            <w:rStyle w:val="Hyperlink"/>
            <w:noProof/>
          </w:rPr>
          <w:t>Levels - Anesthesia, Surgery and Facility</w:t>
        </w:r>
        <w:r>
          <w:rPr>
            <w:noProof/>
            <w:webHidden/>
          </w:rPr>
          <w:tab/>
        </w:r>
        <w:r>
          <w:rPr>
            <w:noProof/>
            <w:webHidden/>
          </w:rPr>
          <w:fldChar w:fldCharType="begin"/>
        </w:r>
        <w:r>
          <w:rPr>
            <w:noProof/>
            <w:webHidden/>
          </w:rPr>
          <w:instrText xml:space="preserve"> PAGEREF _Toc94534179 \h </w:instrText>
        </w:r>
        <w:r>
          <w:rPr>
            <w:noProof/>
            <w:webHidden/>
          </w:rPr>
        </w:r>
        <w:r>
          <w:rPr>
            <w:noProof/>
            <w:webHidden/>
          </w:rPr>
          <w:fldChar w:fldCharType="separate"/>
        </w:r>
        <w:r>
          <w:rPr>
            <w:noProof/>
            <w:webHidden/>
          </w:rPr>
          <w:t>25</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80" w:history="1">
        <w:r w:rsidRPr="00EA125A">
          <w:rPr>
            <w:rStyle w:val="Hyperlink"/>
            <w:noProof/>
          </w:rPr>
          <w:t>Anesthesia Levels</w:t>
        </w:r>
        <w:r>
          <w:rPr>
            <w:noProof/>
            <w:webHidden/>
          </w:rPr>
          <w:tab/>
        </w:r>
        <w:r>
          <w:rPr>
            <w:noProof/>
            <w:webHidden/>
          </w:rPr>
          <w:fldChar w:fldCharType="begin"/>
        </w:r>
        <w:r>
          <w:rPr>
            <w:noProof/>
            <w:webHidden/>
          </w:rPr>
          <w:instrText xml:space="preserve"> PAGEREF _Toc94534180 \h </w:instrText>
        </w:r>
        <w:r>
          <w:rPr>
            <w:noProof/>
            <w:webHidden/>
          </w:rPr>
        </w:r>
        <w:r>
          <w:rPr>
            <w:noProof/>
            <w:webHidden/>
          </w:rPr>
          <w:fldChar w:fldCharType="separate"/>
        </w:r>
        <w:r>
          <w:rPr>
            <w:noProof/>
            <w:webHidden/>
          </w:rPr>
          <w:t>25</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81" w:history="1">
        <w:r w:rsidRPr="00EA125A">
          <w:rPr>
            <w:rStyle w:val="Hyperlink"/>
            <w:noProof/>
          </w:rPr>
          <w:t>Office Surgery Levels</w:t>
        </w:r>
        <w:r>
          <w:rPr>
            <w:noProof/>
            <w:webHidden/>
          </w:rPr>
          <w:tab/>
        </w:r>
        <w:r>
          <w:rPr>
            <w:noProof/>
            <w:webHidden/>
          </w:rPr>
          <w:fldChar w:fldCharType="begin"/>
        </w:r>
        <w:r>
          <w:rPr>
            <w:noProof/>
            <w:webHidden/>
          </w:rPr>
          <w:instrText xml:space="preserve"> PAGEREF _Toc94534181 \h </w:instrText>
        </w:r>
        <w:r>
          <w:rPr>
            <w:noProof/>
            <w:webHidden/>
          </w:rPr>
        </w:r>
        <w:r>
          <w:rPr>
            <w:noProof/>
            <w:webHidden/>
          </w:rPr>
          <w:fldChar w:fldCharType="separate"/>
        </w:r>
        <w:r>
          <w:rPr>
            <w:noProof/>
            <w:webHidden/>
          </w:rPr>
          <w:t>25</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82" w:history="1">
        <w:r w:rsidRPr="00EA125A">
          <w:rPr>
            <w:rStyle w:val="Hyperlink"/>
            <w:noProof/>
          </w:rPr>
          <w:t>Surgical Facility Classes</w:t>
        </w:r>
        <w:r>
          <w:rPr>
            <w:noProof/>
            <w:webHidden/>
          </w:rPr>
          <w:tab/>
        </w:r>
        <w:r>
          <w:rPr>
            <w:noProof/>
            <w:webHidden/>
          </w:rPr>
          <w:fldChar w:fldCharType="begin"/>
        </w:r>
        <w:r>
          <w:rPr>
            <w:noProof/>
            <w:webHidden/>
          </w:rPr>
          <w:instrText xml:space="preserve"> PAGEREF _Toc94534182 \h </w:instrText>
        </w:r>
        <w:r>
          <w:rPr>
            <w:noProof/>
            <w:webHidden/>
          </w:rPr>
        </w:r>
        <w:r>
          <w:rPr>
            <w:noProof/>
            <w:webHidden/>
          </w:rPr>
          <w:fldChar w:fldCharType="separate"/>
        </w:r>
        <w:r>
          <w:rPr>
            <w:noProof/>
            <w:webHidden/>
          </w:rPr>
          <w:t>26</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83" w:history="1">
        <w:r w:rsidRPr="00EA125A">
          <w:rPr>
            <w:rStyle w:val="Hyperlink"/>
            <w:noProof/>
          </w:rPr>
          <w:t>Additional Reimbursement Factoids</w:t>
        </w:r>
        <w:r>
          <w:rPr>
            <w:noProof/>
            <w:webHidden/>
          </w:rPr>
          <w:tab/>
        </w:r>
        <w:r>
          <w:rPr>
            <w:noProof/>
            <w:webHidden/>
          </w:rPr>
          <w:fldChar w:fldCharType="begin"/>
        </w:r>
        <w:r>
          <w:rPr>
            <w:noProof/>
            <w:webHidden/>
          </w:rPr>
          <w:instrText xml:space="preserve"> PAGEREF _Toc94534183 \h </w:instrText>
        </w:r>
        <w:r>
          <w:rPr>
            <w:noProof/>
            <w:webHidden/>
          </w:rPr>
        </w:r>
        <w:r>
          <w:rPr>
            <w:noProof/>
            <w:webHidden/>
          </w:rPr>
          <w:fldChar w:fldCharType="separate"/>
        </w:r>
        <w:r>
          <w:rPr>
            <w:noProof/>
            <w:webHidden/>
          </w:rPr>
          <w:t>26</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84" w:history="1">
        <w:r w:rsidRPr="00EA125A">
          <w:rPr>
            <w:rStyle w:val="Hyperlink"/>
            <w:noProof/>
          </w:rPr>
          <w:t>Graphics, Summaries and Facility Practice Expense:</w:t>
        </w:r>
        <w:r>
          <w:rPr>
            <w:noProof/>
            <w:webHidden/>
          </w:rPr>
          <w:tab/>
        </w:r>
        <w:r>
          <w:rPr>
            <w:noProof/>
            <w:webHidden/>
          </w:rPr>
          <w:fldChar w:fldCharType="begin"/>
        </w:r>
        <w:r>
          <w:rPr>
            <w:noProof/>
            <w:webHidden/>
          </w:rPr>
          <w:instrText xml:space="preserve"> PAGEREF _Toc94534184 \h </w:instrText>
        </w:r>
        <w:r>
          <w:rPr>
            <w:noProof/>
            <w:webHidden/>
          </w:rPr>
        </w:r>
        <w:r>
          <w:rPr>
            <w:noProof/>
            <w:webHidden/>
          </w:rPr>
          <w:fldChar w:fldCharType="separate"/>
        </w:r>
        <w:r>
          <w:rPr>
            <w:noProof/>
            <w:webHidden/>
          </w:rPr>
          <w:t>27</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85" w:history="1">
        <w:r w:rsidRPr="00EA125A">
          <w:rPr>
            <w:rStyle w:val="Hyperlink"/>
            <w:noProof/>
          </w:rPr>
          <w:t>IOECTR Contract for Reimbursement</w:t>
        </w:r>
        <w:r>
          <w:rPr>
            <w:noProof/>
            <w:webHidden/>
          </w:rPr>
          <w:tab/>
        </w:r>
        <w:r>
          <w:rPr>
            <w:noProof/>
            <w:webHidden/>
          </w:rPr>
          <w:fldChar w:fldCharType="begin"/>
        </w:r>
        <w:r>
          <w:rPr>
            <w:noProof/>
            <w:webHidden/>
          </w:rPr>
          <w:instrText xml:space="preserve"> PAGEREF _Toc94534185 \h </w:instrText>
        </w:r>
        <w:r>
          <w:rPr>
            <w:noProof/>
            <w:webHidden/>
          </w:rPr>
        </w:r>
        <w:r>
          <w:rPr>
            <w:noProof/>
            <w:webHidden/>
          </w:rPr>
          <w:fldChar w:fldCharType="separate"/>
        </w:r>
        <w:r>
          <w:rPr>
            <w:noProof/>
            <w:webHidden/>
          </w:rPr>
          <w:t>27</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86" w:history="1">
        <w:r w:rsidRPr="00EA125A">
          <w:rPr>
            <w:rStyle w:val="Hyperlink"/>
            <w:noProof/>
          </w:rPr>
          <w:t>Negotiating a Contract for IOECTR</w:t>
        </w:r>
        <w:r>
          <w:rPr>
            <w:noProof/>
            <w:webHidden/>
          </w:rPr>
          <w:tab/>
        </w:r>
        <w:r>
          <w:rPr>
            <w:noProof/>
            <w:webHidden/>
          </w:rPr>
          <w:fldChar w:fldCharType="begin"/>
        </w:r>
        <w:r>
          <w:rPr>
            <w:noProof/>
            <w:webHidden/>
          </w:rPr>
          <w:instrText xml:space="preserve"> PAGEREF _Toc94534186 \h </w:instrText>
        </w:r>
        <w:r>
          <w:rPr>
            <w:noProof/>
            <w:webHidden/>
          </w:rPr>
        </w:r>
        <w:r>
          <w:rPr>
            <w:noProof/>
            <w:webHidden/>
          </w:rPr>
          <w:fldChar w:fldCharType="separate"/>
        </w:r>
        <w:r>
          <w:rPr>
            <w:noProof/>
            <w:webHidden/>
          </w:rPr>
          <w:t>28</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87" w:history="1">
        <w:r w:rsidRPr="00EA125A">
          <w:rPr>
            <w:rStyle w:val="Hyperlink"/>
            <w:noProof/>
          </w:rPr>
          <w:t>Example Negotiating Strategies</w:t>
        </w:r>
        <w:r>
          <w:rPr>
            <w:noProof/>
            <w:webHidden/>
          </w:rPr>
          <w:tab/>
        </w:r>
        <w:r>
          <w:rPr>
            <w:noProof/>
            <w:webHidden/>
          </w:rPr>
          <w:fldChar w:fldCharType="begin"/>
        </w:r>
        <w:r>
          <w:rPr>
            <w:noProof/>
            <w:webHidden/>
          </w:rPr>
          <w:instrText xml:space="preserve"> PAGEREF _Toc94534187 \h </w:instrText>
        </w:r>
        <w:r>
          <w:rPr>
            <w:noProof/>
            <w:webHidden/>
          </w:rPr>
        </w:r>
        <w:r>
          <w:rPr>
            <w:noProof/>
            <w:webHidden/>
          </w:rPr>
          <w:fldChar w:fldCharType="separate"/>
        </w:r>
        <w:r>
          <w:rPr>
            <w:noProof/>
            <w:webHidden/>
          </w:rPr>
          <w:t>29</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88" w:history="1">
        <w:r w:rsidRPr="00EA125A">
          <w:rPr>
            <w:rStyle w:val="Hyperlink"/>
            <w:noProof/>
          </w:rPr>
          <w:t>Negotiation Breakout Summary</w:t>
        </w:r>
        <w:r>
          <w:rPr>
            <w:noProof/>
            <w:webHidden/>
          </w:rPr>
          <w:tab/>
        </w:r>
        <w:r>
          <w:rPr>
            <w:noProof/>
            <w:webHidden/>
          </w:rPr>
          <w:fldChar w:fldCharType="begin"/>
        </w:r>
        <w:r>
          <w:rPr>
            <w:noProof/>
            <w:webHidden/>
          </w:rPr>
          <w:instrText xml:space="preserve"> PAGEREF _Toc94534188 \h </w:instrText>
        </w:r>
        <w:r>
          <w:rPr>
            <w:noProof/>
            <w:webHidden/>
          </w:rPr>
        </w:r>
        <w:r>
          <w:rPr>
            <w:noProof/>
            <w:webHidden/>
          </w:rPr>
          <w:fldChar w:fldCharType="separate"/>
        </w:r>
        <w:r>
          <w:rPr>
            <w:noProof/>
            <w:webHidden/>
          </w:rPr>
          <w:t>30</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89" w:history="1">
        <w:r w:rsidRPr="00EA125A">
          <w:rPr>
            <w:rStyle w:val="Hyperlink"/>
            <w:noProof/>
          </w:rPr>
          <w:t>Decision-Tree Point System</w:t>
        </w:r>
        <w:r>
          <w:rPr>
            <w:noProof/>
            <w:webHidden/>
          </w:rPr>
          <w:tab/>
        </w:r>
        <w:r>
          <w:rPr>
            <w:noProof/>
            <w:webHidden/>
          </w:rPr>
          <w:fldChar w:fldCharType="begin"/>
        </w:r>
        <w:r>
          <w:rPr>
            <w:noProof/>
            <w:webHidden/>
          </w:rPr>
          <w:instrText xml:space="preserve"> PAGEREF _Toc94534189 \h </w:instrText>
        </w:r>
        <w:r>
          <w:rPr>
            <w:noProof/>
            <w:webHidden/>
          </w:rPr>
        </w:r>
        <w:r>
          <w:rPr>
            <w:noProof/>
            <w:webHidden/>
          </w:rPr>
          <w:fldChar w:fldCharType="separate"/>
        </w:r>
        <w:r>
          <w:rPr>
            <w:noProof/>
            <w:webHidden/>
          </w:rPr>
          <w:t>31</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90" w:history="1">
        <w:r w:rsidRPr="00EA125A">
          <w:rPr>
            <w:rStyle w:val="Hyperlink"/>
            <w:noProof/>
          </w:rPr>
          <w:t>Contracts</w:t>
        </w:r>
        <w:r>
          <w:rPr>
            <w:noProof/>
            <w:webHidden/>
          </w:rPr>
          <w:tab/>
        </w:r>
        <w:r>
          <w:rPr>
            <w:noProof/>
            <w:webHidden/>
          </w:rPr>
          <w:fldChar w:fldCharType="begin"/>
        </w:r>
        <w:r>
          <w:rPr>
            <w:noProof/>
            <w:webHidden/>
          </w:rPr>
          <w:instrText xml:space="preserve"> PAGEREF _Toc94534190 \h </w:instrText>
        </w:r>
        <w:r>
          <w:rPr>
            <w:noProof/>
            <w:webHidden/>
          </w:rPr>
        </w:r>
        <w:r>
          <w:rPr>
            <w:noProof/>
            <w:webHidden/>
          </w:rPr>
          <w:fldChar w:fldCharType="separate"/>
        </w:r>
        <w:r>
          <w:rPr>
            <w:noProof/>
            <w:webHidden/>
          </w:rPr>
          <w:t>32</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91" w:history="1">
        <w:r w:rsidRPr="00EA125A">
          <w:rPr>
            <w:rStyle w:val="Hyperlink"/>
            <w:noProof/>
          </w:rPr>
          <w:t>How Does One Negotiate the Rates of Payment and Terms of The Contract?</w:t>
        </w:r>
        <w:r>
          <w:rPr>
            <w:noProof/>
            <w:webHidden/>
          </w:rPr>
          <w:tab/>
        </w:r>
        <w:r>
          <w:rPr>
            <w:noProof/>
            <w:webHidden/>
          </w:rPr>
          <w:fldChar w:fldCharType="begin"/>
        </w:r>
        <w:r>
          <w:rPr>
            <w:noProof/>
            <w:webHidden/>
          </w:rPr>
          <w:instrText xml:space="preserve"> PAGEREF _Toc94534191 \h </w:instrText>
        </w:r>
        <w:r>
          <w:rPr>
            <w:noProof/>
            <w:webHidden/>
          </w:rPr>
        </w:r>
        <w:r>
          <w:rPr>
            <w:noProof/>
            <w:webHidden/>
          </w:rPr>
          <w:fldChar w:fldCharType="separate"/>
        </w:r>
        <w:r>
          <w:rPr>
            <w:noProof/>
            <w:webHidden/>
          </w:rPr>
          <w:t>33</w:t>
        </w:r>
        <w:r>
          <w:rPr>
            <w:noProof/>
            <w:webHidden/>
          </w:rPr>
          <w:fldChar w:fldCharType="end"/>
        </w:r>
      </w:hyperlink>
    </w:p>
    <w:p w:rsidR="003A0FD7" w:rsidRDefault="003A0FD7">
      <w:pPr>
        <w:pStyle w:val="TOC1"/>
        <w:tabs>
          <w:tab w:val="right" w:leader="dot" w:pos="10502"/>
        </w:tabs>
        <w:rPr>
          <w:rFonts w:asciiTheme="minorHAnsi" w:hAnsiTheme="minorHAnsi"/>
          <w:noProof/>
          <w:lang w:eastAsia="en-US"/>
        </w:rPr>
      </w:pPr>
      <w:hyperlink w:anchor="_Toc94534192" w:history="1">
        <w:r w:rsidRPr="00EA125A">
          <w:rPr>
            <w:rStyle w:val="Hyperlink"/>
            <w:noProof/>
          </w:rPr>
          <w:t>Section Two</w:t>
        </w:r>
        <w:r>
          <w:rPr>
            <w:noProof/>
            <w:webHidden/>
          </w:rPr>
          <w:tab/>
        </w:r>
        <w:r>
          <w:rPr>
            <w:noProof/>
            <w:webHidden/>
          </w:rPr>
          <w:fldChar w:fldCharType="begin"/>
        </w:r>
        <w:r>
          <w:rPr>
            <w:noProof/>
            <w:webHidden/>
          </w:rPr>
          <w:instrText xml:space="preserve"> PAGEREF _Toc94534192 \h </w:instrText>
        </w:r>
        <w:r>
          <w:rPr>
            <w:noProof/>
            <w:webHidden/>
          </w:rPr>
        </w:r>
        <w:r>
          <w:rPr>
            <w:noProof/>
            <w:webHidden/>
          </w:rPr>
          <w:fldChar w:fldCharType="separate"/>
        </w:r>
        <w:r>
          <w:rPr>
            <w:noProof/>
            <w:webHidden/>
          </w:rPr>
          <w:t>34</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93" w:history="1">
        <w:r w:rsidRPr="00EA125A">
          <w:rPr>
            <w:rStyle w:val="Hyperlink"/>
            <w:noProof/>
          </w:rPr>
          <w:t>Registration, Licensing and Accreditation Issues</w:t>
        </w:r>
        <w:r>
          <w:rPr>
            <w:noProof/>
            <w:webHidden/>
          </w:rPr>
          <w:tab/>
        </w:r>
        <w:r>
          <w:rPr>
            <w:noProof/>
            <w:webHidden/>
          </w:rPr>
          <w:fldChar w:fldCharType="begin"/>
        </w:r>
        <w:r>
          <w:rPr>
            <w:noProof/>
            <w:webHidden/>
          </w:rPr>
          <w:instrText xml:space="preserve"> PAGEREF _Toc94534193 \h </w:instrText>
        </w:r>
        <w:r>
          <w:rPr>
            <w:noProof/>
            <w:webHidden/>
          </w:rPr>
        </w:r>
        <w:r>
          <w:rPr>
            <w:noProof/>
            <w:webHidden/>
          </w:rPr>
          <w:fldChar w:fldCharType="separate"/>
        </w:r>
        <w:r>
          <w:rPr>
            <w:noProof/>
            <w:webHidden/>
          </w:rPr>
          <w:t>34</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94" w:history="1">
        <w:r w:rsidRPr="00EA125A">
          <w:rPr>
            <w:rStyle w:val="Hyperlink"/>
            <w:noProof/>
          </w:rPr>
          <w:t>State Laws and IOECTR (OBS)</w:t>
        </w:r>
        <w:r>
          <w:rPr>
            <w:noProof/>
            <w:webHidden/>
          </w:rPr>
          <w:tab/>
        </w:r>
        <w:r>
          <w:rPr>
            <w:noProof/>
            <w:webHidden/>
          </w:rPr>
          <w:fldChar w:fldCharType="begin"/>
        </w:r>
        <w:r>
          <w:rPr>
            <w:noProof/>
            <w:webHidden/>
          </w:rPr>
          <w:instrText xml:space="preserve"> PAGEREF _Toc94534194 \h </w:instrText>
        </w:r>
        <w:r>
          <w:rPr>
            <w:noProof/>
            <w:webHidden/>
          </w:rPr>
        </w:r>
        <w:r>
          <w:rPr>
            <w:noProof/>
            <w:webHidden/>
          </w:rPr>
          <w:fldChar w:fldCharType="separate"/>
        </w:r>
        <w:r>
          <w:rPr>
            <w:noProof/>
            <w:webHidden/>
          </w:rPr>
          <w:t>36</w:t>
        </w:r>
        <w:r>
          <w:rPr>
            <w:noProof/>
            <w:webHidden/>
          </w:rPr>
          <w:fldChar w:fldCharType="end"/>
        </w:r>
      </w:hyperlink>
    </w:p>
    <w:p w:rsidR="003A0FD7" w:rsidRDefault="003A0FD7">
      <w:pPr>
        <w:pStyle w:val="TOC3"/>
        <w:tabs>
          <w:tab w:val="right" w:leader="dot" w:pos="10502"/>
        </w:tabs>
        <w:rPr>
          <w:rFonts w:asciiTheme="minorHAnsi" w:hAnsiTheme="minorHAnsi"/>
          <w:noProof/>
          <w:lang w:eastAsia="en-US"/>
        </w:rPr>
      </w:pPr>
      <w:hyperlink w:anchor="_Toc94534195" w:history="1">
        <w:r w:rsidRPr="00EA125A">
          <w:rPr>
            <w:rStyle w:val="Hyperlink"/>
            <w:noProof/>
          </w:rPr>
          <w:t>Candidates for Level II procedures</w:t>
        </w:r>
        <w:r>
          <w:rPr>
            <w:noProof/>
            <w:webHidden/>
          </w:rPr>
          <w:tab/>
        </w:r>
        <w:r>
          <w:rPr>
            <w:noProof/>
            <w:webHidden/>
          </w:rPr>
          <w:fldChar w:fldCharType="begin"/>
        </w:r>
        <w:r>
          <w:rPr>
            <w:noProof/>
            <w:webHidden/>
          </w:rPr>
          <w:instrText xml:space="preserve"> PAGEREF _Toc94534195 \h </w:instrText>
        </w:r>
        <w:r>
          <w:rPr>
            <w:noProof/>
            <w:webHidden/>
          </w:rPr>
        </w:r>
        <w:r>
          <w:rPr>
            <w:noProof/>
            <w:webHidden/>
          </w:rPr>
          <w:fldChar w:fldCharType="separate"/>
        </w:r>
        <w:r>
          <w:rPr>
            <w:noProof/>
            <w:webHidden/>
          </w:rPr>
          <w:t>36</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96" w:history="1">
        <w:r w:rsidRPr="00EA125A">
          <w:rPr>
            <w:rStyle w:val="Hyperlink"/>
            <w:noProof/>
          </w:rPr>
          <w:t>State Guidelines</w:t>
        </w:r>
        <w:r>
          <w:rPr>
            <w:noProof/>
            <w:webHidden/>
          </w:rPr>
          <w:tab/>
        </w:r>
        <w:r>
          <w:rPr>
            <w:noProof/>
            <w:webHidden/>
          </w:rPr>
          <w:fldChar w:fldCharType="begin"/>
        </w:r>
        <w:r>
          <w:rPr>
            <w:noProof/>
            <w:webHidden/>
          </w:rPr>
          <w:instrText xml:space="preserve"> PAGEREF _Toc94534196 \h </w:instrText>
        </w:r>
        <w:r>
          <w:rPr>
            <w:noProof/>
            <w:webHidden/>
          </w:rPr>
        </w:r>
        <w:r>
          <w:rPr>
            <w:noProof/>
            <w:webHidden/>
          </w:rPr>
          <w:fldChar w:fldCharType="separate"/>
        </w:r>
        <w:r>
          <w:rPr>
            <w:noProof/>
            <w:webHidden/>
          </w:rPr>
          <w:t>36</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97" w:history="1">
        <w:r w:rsidRPr="00EA125A">
          <w:rPr>
            <w:rStyle w:val="Hyperlink"/>
            <w:noProof/>
          </w:rPr>
          <w:t>Regulation 35 Office-Based Surgery</w:t>
        </w:r>
        <w:r>
          <w:rPr>
            <w:noProof/>
            <w:webHidden/>
          </w:rPr>
          <w:tab/>
        </w:r>
        <w:r>
          <w:rPr>
            <w:noProof/>
            <w:webHidden/>
          </w:rPr>
          <w:fldChar w:fldCharType="begin"/>
        </w:r>
        <w:r>
          <w:rPr>
            <w:noProof/>
            <w:webHidden/>
          </w:rPr>
          <w:instrText xml:space="preserve"> PAGEREF _Toc94534197 \h </w:instrText>
        </w:r>
        <w:r>
          <w:rPr>
            <w:noProof/>
            <w:webHidden/>
          </w:rPr>
        </w:r>
        <w:r>
          <w:rPr>
            <w:noProof/>
            <w:webHidden/>
          </w:rPr>
          <w:fldChar w:fldCharType="separate"/>
        </w:r>
        <w:r>
          <w:rPr>
            <w:noProof/>
            <w:webHidden/>
          </w:rPr>
          <w:t>36</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198" w:history="1">
        <w:r w:rsidRPr="00EA125A">
          <w:rPr>
            <w:rStyle w:val="Hyperlink"/>
            <w:noProof/>
          </w:rPr>
          <w:t>Medical Board of Georgia Office-Based Surgery and Anesthesia Guidelines</w:t>
        </w:r>
        <w:r>
          <w:rPr>
            <w:noProof/>
            <w:webHidden/>
          </w:rPr>
          <w:tab/>
        </w:r>
        <w:r>
          <w:rPr>
            <w:noProof/>
            <w:webHidden/>
          </w:rPr>
          <w:fldChar w:fldCharType="begin"/>
        </w:r>
        <w:r>
          <w:rPr>
            <w:noProof/>
            <w:webHidden/>
          </w:rPr>
          <w:instrText xml:space="preserve"> PAGEREF _Toc94534198 \h </w:instrText>
        </w:r>
        <w:r>
          <w:rPr>
            <w:noProof/>
            <w:webHidden/>
          </w:rPr>
        </w:r>
        <w:r>
          <w:rPr>
            <w:noProof/>
            <w:webHidden/>
          </w:rPr>
          <w:fldChar w:fldCharType="separate"/>
        </w:r>
        <w:r>
          <w:rPr>
            <w:noProof/>
            <w:webHidden/>
          </w:rPr>
          <w:t>37</w:t>
        </w:r>
        <w:r>
          <w:rPr>
            <w:noProof/>
            <w:webHidden/>
          </w:rPr>
          <w:fldChar w:fldCharType="end"/>
        </w:r>
      </w:hyperlink>
    </w:p>
    <w:p w:rsidR="003A0FD7" w:rsidRDefault="003A0FD7">
      <w:pPr>
        <w:pStyle w:val="TOC3"/>
        <w:tabs>
          <w:tab w:val="right" w:leader="dot" w:pos="10502"/>
        </w:tabs>
        <w:rPr>
          <w:rFonts w:asciiTheme="minorHAnsi" w:hAnsiTheme="minorHAnsi"/>
          <w:noProof/>
          <w:lang w:eastAsia="en-US"/>
        </w:rPr>
      </w:pPr>
      <w:hyperlink w:anchor="_Toc94534199" w:history="1">
        <w:r w:rsidRPr="00EA125A">
          <w:rPr>
            <w:rStyle w:val="Hyperlink"/>
            <w:noProof/>
          </w:rPr>
          <w:t>New York State laws</w:t>
        </w:r>
        <w:r>
          <w:rPr>
            <w:noProof/>
            <w:webHidden/>
          </w:rPr>
          <w:tab/>
        </w:r>
        <w:r>
          <w:rPr>
            <w:noProof/>
            <w:webHidden/>
          </w:rPr>
          <w:fldChar w:fldCharType="begin"/>
        </w:r>
        <w:r>
          <w:rPr>
            <w:noProof/>
            <w:webHidden/>
          </w:rPr>
          <w:instrText xml:space="preserve"> PAGEREF _Toc94534199 \h </w:instrText>
        </w:r>
        <w:r>
          <w:rPr>
            <w:noProof/>
            <w:webHidden/>
          </w:rPr>
        </w:r>
        <w:r>
          <w:rPr>
            <w:noProof/>
            <w:webHidden/>
          </w:rPr>
          <w:fldChar w:fldCharType="separate"/>
        </w:r>
        <w:r>
          <w:rPr>
            <w:noProof/>
            <w:webHidden/>
          </w:rPr>
          <w:t>37</w:t>
        </w:r>
        <w:r>
          <w:rPr>
            <w:noProof/>
            <w:webHidden/>
          </w:rPr>
          <w:fldChar w:fldCharType="end"/>
        </w:r>
      </w:hyperlink>
    </w:p>
    <w:p w:rsidR="003A0FD7" w:rsidRDefault="003A0FD7">
      <w:pPr>
        <w:pStyle w:val="TOC3"/>
        <w:tabs>
          <w:tab w:val="right" w:leader="dot" w:pos="10502"/>
        </w:tabs>
        <w:rPr>
          <w:rFonts w:asciiTheme="minorHAnsi" w:hAnsiTheme="minorHAnsi"/>
          <w:noProof/>
          <w:lang w:eastAsia="en-US"/>
        </w:rPr>
      </w:pPr>
      <w:hyperlink w:anchor="_Toc94534200" w:history="1">
        <w:r w:rsidRPr="00EA125A">
          <w:rPr>
            <w:rStyle w:val="Hyperlink"/>
            <w:noProof/>
          </w:rPr>
          <w:t>What are the Office-Based Surgery (OBS) NY laws?</w:t>
        </w:r>
        <w:r>
          <w:rPr>
            <w:noProof/>
            <w:webHidden/>
          </w:rPr>
          <w:tab/>
        </w:r>
        <w:r>
          <w:rPr>
            <w:noProof/>
            <w:webHidden/>
          </w:rPr>
          <w:fldChar w:fldCharType="begin"/>
        </w:r>
        <w:r>
          <w:rPr>
            <w:noProof/>
            <w:webHidden/>
          </w:rPr>
          <w:instrText xml:space="preserve"> PAGEREF _Toc94534200 \h </w:instrText>
        </w:r>
        <w:r>
          <w:rPr>
            <w:noProof/>
            <w:webHidden/>
          </w:rPr>
        </w:r>
        <w:r>
          <w:rPr>
            <w:noProof/>
            <w:webHidden/>
          </w:rPr>
          <w:fldChar w:fldCharType="separate"/>
        </w:r>
        <w:r>
          <w:rPr>
            <w:noProof/>
            <w:webHidden/>
          </w:rPr>
          <w:t>37</w:t>
        </w:r>
        <w:r>
          <w:rPr>
            <w:noProof/>
            <w:webHidden/>
          </w:rPr>
          <w:fldChar w:fldCharType="end"/>
        </w:r>
      </w:hyperlink>
    </w:p>
    <w:p w:rsidR="003A0FD7" w:rsidRDefault="003A0FD7">
      <w:pPr>
        <w:pStyle w:val="TOC3"/>
        <w:tabs>
          <w:tab w:val="right" w:leader="dot" w:pos="10502"/>
        </w:tabs>
        <w:rPr>
          <w:rFonts w:asciiTheme="minorHAnsi" w:hAnsiTheme="minorHAnsi"/>
          <w:noProof/>
          <w:lang w:eastAsia="en-US"/>
        </w:rPr>
      </w:pPr>
      <w:hyperlink w:anchor="_Toc94534201" w:history="1">
        <w:r w:rsidRPr="00EA125A">
          <w:rPr>
            <w:rStyle w:val="Hyperlink"/>
            <w:noProof/>
          </w:rPr>
          <w:t>When did the laws regarding Office-Based Surgery become effective in NY?</w:t>
        </w:r>
        <w:r>
          <w:rPr>
            <w:noProof/>
            <w:webHidden/>
          </w:rPr>
          <w:tab/>
        </w:r>
        <w:r>
          <w:rPr>
            <w:noProof/>
            <w:webHidden/>
          </w:rPr>
          <w:fldChar w:fldCharType="begin"/>
        </w:r>
        <w:r>
          <w:rPr>
            <w:noProof/>
            <w:webHidden/>
          </w:rPr>
          <w:instrText xml:space="preserve"> PAGEREF _Toc94534201 \h </w:instrText>
        </w:r>
        <w:r>
          <w:rPr>
            <w:noProof/>
            <w:webHidden/>
          </w:rPr>
        </w:r>
        <w:r>
          <w:rPr>
            <w:noProof/>
            <w:webHidden/>
          </w:rPr>
          <w:fldChar w:fldCharType="separate"/>
        </w:r>
        <w:r>
          <w:rPr>
            <w:noProof/>
            <w:webHidden/>
          </w:rPr>
          <w:t>37</w:t>
        </w:r>
        <w:r>
          <w:rPr>
            <w:noProof/>
            <w:webHidden/>
          </w:rPr>
          <w:fldChar w:fldCharType="end"/>
        </w:r>
      </w:hyperlink>
    </w:p>
    <w:p w:rsidR="003A0FD7" w:rsidRDefault="003A0FD7">
      <w:pPr>
        <w:pStyle w:val="TOC3"/>
        <w:tabs>
          <w:tab w:val="right" w:leader="dot" w:pos="10502"/>
        </w:tabs>
        <w:rPr>
          <w:rFonts w:asciiTheme="minorHAnsi" w:hAnsiTheme="minorHAnsi"/>
          <w:noProof/>
          <w:lang w:eastAsia="en-US"/>
        </w:rPr>
      </w:pPr>
      <w:hyperlink w:anchor="_Toc94534202" w:history="1">
        <w:r w:rsidRPr="00EA125A">
          <w:rPr>
            <w:rStyle w:val="Hyperlink"/>
            <w:noProof/>
          </w:rPr>
          <w:t>What is Office-Based Surgery?</w:t>
        </w:r>
        <w:r>
          <w:rPr>
            <w:noProof/>
            <w:webHidden/>
          </w:rPr>
          <w:tab/>
        </w:r>
        <w:r>
          <w:rPr>
            <w:noProof/>
            <w:webHidden/>
          </w:rPr>
          <w:fldChar w:fldCharType="begin"/>
        </w:r>
        <w:r>
          <w:rPr>
            <w:noProof/>
            <w:webHidden/>
          </w:rPr>
          <w:instrText xml:space="preserve"> PAGEREF _Toc94534202 \h </w:instrText>
        </w:r>
        <w:r>
          <w:rPr>
            <w:noProof/>
            <w:webHidden/>
          </w:rPr>
        </w:r>
        <w:r>
          <w:rPr>
            <w:noProof/>
            <w:webHidden/>
          </w:rPr>
          <w:fldChar w:fldCharType="separate"/>
        </w:r>
        <w:r>
          <w:rPr>
            <w:noProof/>
            <w:webHidden/>
          </w:rPr>
          <w:t>38</w:t>
        </w:r>
        <w:r>
          <w:rPr>
            <w:noProof/>
            <w:webHidden/>
          </w:rPr>
          <w:fldChar w:fldCharType="end"/>
        </w:r>
      </w:hyperlink>
    </w:p>
    <w:p w:rsidR="003A0FD7" w:rsidRDefault="003A0FD7">
      <w:pPr>
        <w:pStyle w:val="TOC3"/>
        <w:tabs>
          <w:tab w:val="right" w:leader="dot" w:pos="10502"/>
        </w:tabs>
        <w:rPr>
          <w:rFonts w:asciiTheme="minorHAnsi" w:hAnsiTheme="minorHAnsi"/>
          <w:noProof/>
          <w:lang w:eastAsia="en-US"/>
        </w:rPr>
      </w:pPr>
      <w:hyperlink w:anchor="_Toc94534203" w:history="1">
        <w:r w:rsidRPr="00EA125A">
          <w:rPr>
            <w:rStyle w:val="Hyperlink"/>
            <w:noProof/>
          </w:rPr>
          <w:t>California State Laws</w:t>
        </w:r>
        <w:r>
          <w:rPr>
            <w:noProof/>
            <w:webHidden/>
          </w:rPr>
          <w:tab/>
        </w:r>
        <w:r>
          <w:rPr>
            <w:noProof/>
            <w:webHidden/>
          </w:rPr>
          <w:fldChar w:fldCharType="begin"/>
        </w:r>
        <w:r>
          <w:rPr>
            <w:noProof/>
            <w:webHidden/>
          </w:rPr>
          <w:instrText xml:space="preserve"> PAGEREF _Toc94534203 \h </w:instrText>
        </w:r>
        <w:r>
          <w:rPr>
            <w:noProof/>
            <w:webHidden/>
          </w:rPr>
        </w:r>
        <w:r>
          <w:rPr>
            <w:noProof/>
            <w:webHidden/>
          </w:rPr>
          <w:fldChar w:fldCharType="separate"/>
        </w:r>
        <w:r>
          <w:rPr>
            <w:noProof/>
            <w:webHidden/>
          </w:rPr>
          <w:t>39</w:t>
        </w:r>
        <w:r>
          <w:rPr>
            <w:noProof/>
            <w:webHidden/>
          </w:rPr>
          <w:fldChar w:fldCharType="end"/>
        </w:r>
      </w:hyperlink>
    </w:p>
    <w:p w:rsidR="003A0FD7" w:rsidRDefault="003A0FD7">
      <w:pPr>
        <w:pStyle w:val="TOC3"/>
        <w:tabs>
          <w:tab w:val="right" w:leader="dot" w:pos="10502"/>
        </w:tabs>
        <w:rPr>
          <w:rFonts w:asciiTheme="minorHAnsi" w:hAnsiTheme="minorHAnsi"/>
          <w:noProof/>
          <w:lang w:eastAsia="en-US"/>
        </w:rPr>
      </w:pPr>
      <w:hyperlink w:anchor="_Toc94534204" w:history="1">
        <w:r w:rsidRPr="00EA125A">
          <w:rPr>
            <w:rStyle w:val="Hyperlink"/>
            <w:noProof/>
          </w:rPr>
          <w:t>Do California outpatient surgery settings or ambulatory surgery centers have to be accredited, licensed or certified?</w:t>
        </w:r>
        <w:r>
          <w:rPr>
            <w:noProof/>
            <w:webHidden/>
          </w:rPr>
          <w:tab/>
        </w:r>
        <w:r>
          <w:rPr>
            <w:noProof/>
            <w:webHidden/>
          </w:rPr>
          <w:fldChar w:fldCharType="begin"/>
        </w:r>
        <w:r>
          <w:rPr>
            <w:noProof/>
            <w:webHidden/>
          </w:rPr>
          <w:instrText xml:space="preserve"> PAGEREF _Toc94534204 \h </w:instrText>
        </w:r>
        <w:r>
          <w:rPr>
            <w:noProof/>
            <w:webHidden/>
          </w:rPr>
        </w:r>
        <w:r>
          <w:rPr>
            <w:noProof/>
            <w:webHidden/>
          </w:rPr>
          <w:fldChar w:fldCharType="separate"/>
        </w:r>
        <w:r>
          <w:rPr>
            <w:noProof/>
            <w:webHidden/>
          </w:rPr>
          <w:t>39</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05" w:history="1">
        <w:r w:rsidRPr="00EA125A">
          <w:rPr>
            <w:rStyle w:val="Hyperlink"/>
            <w:noProof/>
          </w:rPr>
          <w:t>Summary</w:t>
        </w:r>
        <w:r>
          <w:rPr>
            <w:noProof/>
            <w:webHidden/>
          </w:rPr>
          <w:tab/>
        </w:r>
        <w:r>
          <w:rPr>
            <w:noProof/>
            <w:webHidden/>
          </w:rPr>
          <w:fldChar w:fldCharType="begin"/>
        </w:r>
        <w:r>
          <w:rPr>
            <w:noProof/>
            <w:webHidden/>
          </w:rPr>
          <w:instrText xml:space="preserve"> PAGEREF _Toc94534205 \h </w:instrText>
        </w:r>
        <w:r>
          <w:rPr>
            <w:noProof/>
            <w:webHidden/>
          </w:rPr>
        </w:r>
        <w:r>
          <w:rPr>
            <w:noProof/>
            <w:webHidden/>
          </w:rPr>
          <w:fldChar w:fldCharType="separate"/>
        </w:r>
        <w:r>
          <w:rPr>
            <w:noProof/>
            <w:webHidden/>
          </w:rPr>
          <w:t>40</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06" w:history="1">
        <w:r w:rsidRPr="00EA125A">
          <w:rPr>
            <w:rStyle w:val="Hyperlink"/>
            <w:noProof/>
          </w:rPr>
          <w:t>Author Biography</w:t>
        </w:r>
        <w:r>
          <w:rPr>
            <w:noProof/>
            <w:webHidden/>
          </w:rPr>
          <w:tab/>
        </w:r>
        <w:r>
          <w:rPr>
            <w:noProof/>
            <w:webHidden/>
          </w:rPr>
          <w:fldChar w:fldCharType="begin"/>
        </w:r>
        <w:r>
          <w:rPr>
            <w:noProof/>
            <w:webHidden/>
          </w:rPr>
          <w:instrText xml:space="preserve"> PAGEREF _Toc94534206 \h </w:instrText>
        </w:r>
        <w:r>
          <w:rPr>
            <w:noProof/>
            <w:webHidden/>
          </w:rPr>
        </w:r>
        <w:r>
          <w:rPr>
            <w:noProof/>
            <w:webHidden/>
          </w:rPr>
          <w:fldChar w:fldCharType="separate"/>
        </w:r>
        <w:r>
          <w:rPr>
            <w:noProof/>
            <w:webHidden/>
          </w:rPr>
          <w:t>41</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07" w:history="1">
        <w:r w:rsidRPr="00EA125A">
          <w:rPr>
            <w:rStyle w:val="Hyperlink"/>
            <w:noProof/>
          </w:rPr>
          <w:t>Glossary</w:t>
        </w:r>
        <w:r>
          <w:rPr>
            <w:noProof/>
            <w:webHidden/>
          </w:rPr>
          <w:tab/>
        </w:r>
        <w:r>
          <w:rPr>
            <w:noProof/>
            <w:webHidden/>
          </w:rPr>
          <w:fldChar w:fldCharType="begin"/>
        </w:r>
        <w:r>
          <w:rPr>
            <w:noProof/>
            <w:webHidden/>
          </w:rPr>
          <w:instrText xml:space="preserve"> PAGEREF _Toc94534207 \h </w:instrText>
        </w:r>
        <w:r>
          <w:rPr>
            <w:noProof/>
            <w:webHidden/>
          </w:rPr>
        </w:r>
        <w:r>
          <w:rPr>
            <w:noProof/>
            <w:webHidden/>
          </w:rPr>
          <w:fldChar w:fldCharType="separate"/>
        </w:r>
        <w:r>
          <w:rPr>
            <w:noProof/>
            <w:webHidden/>
          </w:rPr>
          <w:t>42</w:t>
        </w:r>
        <w:r>
          <w:rPr>
            <w:noProof/>
            <w:webHidden/>
          </w:rPr>
          <w:fldChar w:fldCharType="end"/>
        </w:r>
      </w:hyperlink>
    </w:p>
    <w:p w:rsidR="003A0FD7" w:rsidRDefault="003A0FD7">
      <w:pPr>
        <w:pStyle w:val="TOC1"/>
        <w:tabs>
          <w:tab w:val="right" w:leader="dot" w:pos="10502"/>
        </w:tabs>
        <w:rPr>
          <w:rFonts w:asciiTheme="minorHAnsi" w:hAnsiTheme="minorHAnsi"/>
          <w:noProof/>
          <w:lang w:eastAsia="en-US"/>
        </w:rPr>
      </w:pPr>
      <w:hyperlink w:anchor="_Toc94534208" w:history="1">
        <w:r w:rsidRPr="00EA125A">
          <w:rPr>
            <w:rStyle w:val="Hyperlink"/>
            <w:noProof/>
          </w:rPr>
          <w:t>Appendix</w:t>
        </w:r>
        <w:r>
          <w:rPr>
            <w:noProof/>
            <w:webHidden/>
          </w:rPr>
          <w:tab/>
        </w:r>
        <w:r>
          <w:rPr>
            <w:noProof/>
            <w:webHidden/>
          </w:rPr>
          <w:fldChar w:fldCharType="begin"/>
        </w:r>
        <w:r>
          <w:rPr>
            <w:noProof/>
            <w:webHidden/>
          </w:rPr>
          <w:instrText xml:space="preserve"> PAGEREF _Toc94534208 \h </w:instrText>
        </w:r>
        <w:r>
          <w:rPr>
            <w:noProof/>
            <w:webHidden/>
          </w:rPr>
        </w:r>
        <w:r>
          <w:rPr>
            <w:noProof/>
            <w:webHidden/>
          </w:rPr>
          <w:fldChar w:fldCharType="separate"/>
        </w:r>
        <w:r>
          <w:rPr>
            <w:noProof/>
            <w:webHidden/>
          </w:rPr>
          <w:t>44</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09" w:history="1">
        <w:r w:rsidRPr="00EA125A">
          <w:rPr>
            <w:rStyle w:val="Hyperlink"/>
            <w:noProof/>
          </w:rPr>
          <w:t>When Endoscopic CTR Turns Into Open CTR Coding</w:t>
        </w:r>
        <w:r>
          <w:rPr>
            <w:noProof/>
            <w:webHidden/>
          </w:rPr>
          <w:tab/>
        </w:r>
        <w:r>
          <w:rPr>
            <w:noProof/>
            <w:webHidden/>
          </w:rPr>
          <w:fldChar w:fldCharType="begin"/>
        </w:r>
        <w:r>
          <w:rPr>
            <w:noProof/>
            <w:webHidden/>
          </w:rPr>
          <w:instrText xml:space="preserve"> PAGEREF _Toc94534209 \h </w:instrText>
        </w:r>
        <w:r>
          <w:rPr>
            <w:noProof/>
            <w:webHidden/>
          </w:rPr>
        </w:r>
        <w:r>
          <w:rPr>
            <w:noProof/>
            <w:webHidden/>
          </w:rPr>
          <w:fldChar w:fldCharType="separate"/>
        </w:r>
        <w:r>
          <w:rPr>
            <w:noProof/>
            <w:webHidden/>
          </w:rPr>
          <w:t>44</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10" w:history="1">
        <w:r w:rsidRPr="00EA125A">
          <w:rPr>
            <w:rStyle w:val="Hyperlink"/>
            <w:noProof/>
          </w:rPr>
          <w:t>Reporting and Coding for Code the Manos Procedure for Carpal Tunnel</w:t>
        </w:r>
        <w:r>
          <w:rPr>
            <w:noProof/>
            <w:webHidden/>
          </w:rPr>
          <w:tab/>
        </w:r>
        <w:r>
          <w:rPr>
            <w:noProof/>
            <w:webHidden/>
          </w:rPr>
          <w:fldChar w:fldCharType="begin"/>
        </w:r>
        <w:r>
          <w:rPr>
            <w:noProof/>
            <w:webHidden/>
          </w:rPr>
          <w:instrText xml:space="preserve"> PAGEREF _Toc94534210 \h </w:instrText>
        </w:r>
        <w:r>
          <w:rPr>
            <w:noProof/>
            <w:webHidden/>
          </w:rPr>
        </w:r>
        <w:r>
          <w:rPr>
            <w:noProof/>
            <w:webHidden/>
          </w:rPr>
          <w:fldChar w:fldCharType="separate"/>
        </w:r>
        <w:r>
          <w:rPr>
            <w:noProof/>
            <w:webHidden/>
          </w:rPr>
          <w:t>44</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11" w:history="1">
        <w:r w:rsidRPr="00EA125A">
          <w:rPr>
            <w:rStyle w:val="Hyperlink"/>
            <w:noProof/>
          </w:rPr>
          <w:t>What is WALANT?</w:t>
        </w:r>
        <w:r>
          <w:rPr>
            <w:noProof/>
            <w:webHidden/>
          </w:rPr>
          <w:tab/>
        </w:r>
        <w:r>
          <w:rPr>
            <w:noProof/>
            <w:webHidden/>
          </w:rPr>
          <w:fldChar w:fldCharType="begin"/>
        </w:r>
        <w:r>
          <w:rPr>
            <w:noProof/>
            <w:webHidden/>
          </w:rPr>
          <w:instrText xml:space="preserve"> PAGEREF _Toc94534211 \h </w:instrText>
        </w:r>
        <w:r>
          <w:rPr>
            <w:noProof/>
            <w:webHidden/>
          </w:rPr>
        </w:r>
        <w:r>
          <w:rPr>
            <w:noProof/>
            <w:webHidden/>
          </w:rPr>
          <w:fldChar w:fldCharType="separate"/>
        </w:r>
        <w:r>
          <w:rPr>
            <w:noProof/>
            <w:webHidden/>
          </w:rPr>
          <w:t>44</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12" w:history="1">
        <w:r w:rsidRPr="00EA125A">
          <w:rPr>
            <w:rStyle w:val="Hyperlink"/>
            <w:noProof/>
          </w:rPr>
          <w:t>RVU Basics</w:t>
        </w:r>
        <w:r>
          <w:rPr>
            <w:noProof/>
            <w:webHidden/>
          </w:rPr>
          <w:tab/>
        </w:r>
        <w:r>
          <w:rPr>
            <w:noProof/>
            <w:webHidden/>
          </w:rPr>
          <w:fldChar w:fldCharType="begin"/>
        </w:r>
        <w:r>
          <w:rPr>
            <w:noProof/>
            <w:webHidden/>
          </w:rPr>
          <w:instrText xml:space="preserve"> PAGEREF _Toc94534212 \h </w:instrText>
        </w:r>
        <w:r>
          <w:rPr>
            <w:noProof/>
            <w:webHidden/>
          </w:rPr>
        </w:r>
        <w:r>
          <w:rPr>
            <w:noProof/>
            <w:webHidden/>
          </w:rPr>
          <w:fldChar w:fldCharType="separate"/>
        </w:r>
        <w:r>
          <w:rPr>
            <w:noProof/>
            <w:webHidden/>
          </w:rPr>
          <w:t>44</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13" w:history="1">
        <w:r w:rsidRPr="00EA125A">
          <w:rPr>
            <w:rStyle w:val="Hyperlink"/>
            <w:noProof/>
          </w:rPr>
          <w:t>Insurance Policies Regarding Office-Based Surgery</w:t>
        </w:r>
        <w:r>
          <w:rPr>
            <w:noProof/>
            <w:webHidden/>
          </w:rPr>
          <w:tab/>
        </w:r>
        <w:r>
          <w:rPr>
            <w:noProof/>
            <w:webHidden/>
          </w:rPr>
          <w:fldChar w:fldCharType="begin"/>
        </w:r>
        <w:r>
          <w:rPr>
            <w:noProof/>
            <w:webHidden/>
          </w:rPr>
          <w:instrText xml:space="preserve"> PAGEREF _Toc94534213 \h </w:instrText>
        </w:r>
        <w:r>
          <w:rPr>
            <w:noProof/>
            <w:webHidden/>
          </w:rPr>
        </w:r>
        <w:r>
          <w:rPr>
            <w:noProof/>
            <w:webHidden/>
          </w:rPr>
          <w:fldChar w:fldCharType="separate"/>
        </w:r>
        <w:r>
          <w:rPr>
            <w:noProof/>
            <w:webHidden/>
          </w:rPr>
          <w:t>46</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14" w:history="1">
        <w:r w:rsidRPr="00EA125A">
          <w:rPr>
            <w:rStyle w:val="Hyperlink"/>
            <w:noProof/>
          </w:rPr>
          <w:t>Carpal Tunnel Release Surgery Description</w:t>
        </w:r>
        <w:r>
          <w:rPr>
            <w:noProof/>
            <w:webHidden/>
          </w:rPr>
          <w:tab/>
        </w:r>
        <w:r>
          <w:rPr>
            <w:noProof/>
            <w:webHidden/>
          </w:rPr>
          <w:fldChar w:fldCharType="begin"/>
        </w:r>
        <w:r>
          <w:rPr>
            <w:noProof/>
            <w:webHidden/>
          </w:rPr>
          <w:instrText xml:space="preserve"> PAGEREF _Toc94534214 \h </w:instrText>
        </w:r>
        <w:r>
          <w:rPr>
            <w:noProof/>
            <w:webHidden/>
          </w:rPr>
        </w:r>
        <w:r>
          <w:rPr>
            <w:noProof/>
            <w:webHidden/>
          </w:rPr>
          <w:fldChar w:fldCharType="separate"/>
        </w:r>
        <w:r>
          <w:rPr>
            <w:noProof/>
            <w:webHidden/>
          </w:rPr>
          <w:t>47</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15" w:history="1">
        <w:r w:rsidRPr="00EA125A">
          <w:rPr>
            <w:rStyle w:val="Hyperlink"/>
            <w:noProof/>
          </w:rPr>
          <w:t>Open Carpal Tunnel Release</w:t>
        </w:r>
        <w:r>
          <w:rPr>
            <w:noProof/>
            <w:webHidden/>
          </w:rPr>
          <w:tab/>
        </w:r>
        <w:r>
          <w:rPr>
            <w:noProof/>
            <w:webHidden/>
          </w:rPr>
          <w:fldChar w:fldCharType="begin"/>
        </w:r>
        <w:r>
          <w:rPr>
            <w:noProof/>
            <w:webHidden/>
          </w:rPr>
          <w:instrText xml:space="preserve"> PAGEREF _Toc94534215 \h </w:instrText>
        </w:r>
        <w:r>
          <w:rPr>
            <w:noProof/>
            <w:webHidden/>
          </w:rPr>
        </w:r>
        <w:r>
          <w:rPr>
            <w:noProof/>
            <w:webHidden/>
          </w:rPr>
          <w:fldChar w:fldCharType="separate"/>
        </w:r>
        <w:r>
          <w:rPr>
            <w:noProof/>
            <w:webHidden/>
          </w:rPr>
          <w:t>47</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16" w:history="1">
        <w:r w:rsidRPr="00EA125A">
          <w:rPr>
            <w:rStyle w:val="Hyperlink"/>
            <w:noProof/>
          </w:rPr>
          <w:t>Endoscopic Carpal Tunnel Release</w:t>
        </w:r>
        <w:r>
          <w:rPr>
            <w:noProof/>
            <w:webHidden/>
          </w:rPr>
          <w:tab/>
        </w:r>
        <w:r>
          <w:rPr>
            <w:noProof/>
            <w:webHidden/>
          </w:rPr>
          <w:fldChar w:fldCharType="begin"/>
        </w:r>
        <w:r>
          <w:rPr>
            <w:noProof/>
            <w:webHidden/>
          </w:rPr>
          <w:instrText xml:space="preserve"> PAGEREF _Toc94534216 \h </w:instrText>
        </w:r>
        <w:r>
          <w:rPr>
            <w:noProof/>
            <w:webHidden/>
          </w:rPr>
        </w:r>
        <w:r>
          <w:rPr>
            <w:noProof/>
            <w:webHidden/>
          </w:rPr>
          <w:fldChar w:fldCharType="separate"/>
        </w:r>
        <w:r>
          <w:rPr>
            <w:noProof/>
            <w:webHidden/>
          </w:rPr>
          <w:t>47</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17" w:history="1">
        <w:r w:rsidRPr="00EA125A">
          <w:rPr>
            <w:rStyle w:val="Hyperlink"/>
            <w:noProof/>
          </w:rPr>
          <w:t>Benefits of ECTR</w:t>
        </w:r>
        <w:r>
          <w:rPr>
            <w:noProof/>
            <w:webHidden/>
          </w:rPr>
          <w:tab/>
        </w:r>
        <w:r>
          <w:rPr>
            <w:noProof/>
            <w:webHidden/>
          </w:rPr>
          <w:fldChar w:fldCharType="begin"/>
        </w:r>
        <w:r>
          <w:rPr>
            <w:noProof/>
            <w:webHidden/>
          </w:rPr>
          <w:instrText xml:space="preserve"> PAGEREF _Toc94534217 \h </w:instrText>
        </w:r>
        <w:r>
          <w:rPr>
            <w:noProof/>
            <w:webHidden/>
          </w:rPr>
        </w:r>
        <w:r>
          <w:rPr>
            <w:noProof/>
            <w:webHidden/>
          </w:rPr>
          <w:fldChar w:fldCharType="separate"/>
        </w:r>
        <w:r>
          <w:rPr>
            <w:noProof/>
            <w:webHidden/>
          </w:rPr>
          <w:t>47</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18" w:history="1">
        <w:r w:rsidRPr="00EA125A">
          <w:rPr>
            <w:rStyle w:val="Hyperlink"/>
            <w:noProof/>
          </w:rPr>
          <w:t>ICD-10-CM Codes for Carpal Tunnel</w:t>
        </w:r>
        <w:r>
          <w:rPr>
            <w:noProof/>
            <w:webHidden/>
          </w:rPr>
          <w:tab/>
        </w:r>
        <w:r>
          <w:rPr>
            <w:noProof/>
            <w:webHidden/>
          </w:rPr>
          <w:fldChar w:fldCharType="begin"/>
        </w:r>
        <w:r>
          <w:rPr>
            <w:noProof/>
            <w:webHidden/>
          </w:rPr>
          <w:instrText xml:space="preserve"> PAGEREF _Toc94534218 \h </w:instrText>
        </w:r>
        <w:r>
          <w:rPr>
            <w:noProof/>
            <w:webHidden/>
          </w:rPr>
        </w:r>
        <w:r>
          <w:rPr>
            <w:noProof/>
            <w:webHidden/>
          </w:rPr>
          <w:fldChar w:fldCharType="separate"/>
        </w:r>
        <w:r>
          <w:rPr>
            <w:noProof/>
            <w:webHidden/>
          </w:rPr>
          <w:t>48</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19" w:history="1">
        <w:r w:rsidRPr="00EA125A">
          <w:rPr>
            <w:rStyle w:val="Hyperlink"/>
            <w:noProof/>
          </w:rPr>
          <w:t>Place of Service (POS) Codes</w:t>
        </w:r>
        <w:r>
          <w:rPr>
            <w:noProof/>
            <w:webHidden/>
          </w:rPr>
          <w:tab/>
        </w:r>
        <w:r>
          <w:rPr>
            <w:noProof/>
            <w:webHidden/>
          </w:rPr>
          <w:fldChar w:fldCharType="begin"/>
        </w:r>
        <w:r>
          <w:rPr>
            <w:noProof/>
            <w:webHidden/>
          </w:rPr>
          <w:instrText xml:space="preserve"> PAGEREF _Toc94534219 \h </w:instrText>
        </w:r>
        <w:r>
          <w:rPr>
            <w:noProof/>
            <w:webHidden/>
          </w:rPr>
        </w:r>
        <w:r>
          <w:rPr>
            <w:noProof/>
            <w:webHidden/>
          </w:rPr>
          <w:fldChar w:fldCharType="separate"/>
        </w:r>
        <w:r>
          <w:rPr>
            <w:noProof/>
            <w:webHidden/>
          </w:rPr>
          <w:t>48</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20" w:history="1">
        <w:r w:rsidRPr="00EA125A">
          <w:rPr>
            <w:rStyle w:val="Hyperlink"/>
            <w:noProof/>
          </w:rPr>
          <w:t>Global Days</w:t>
        </w:r>
        <w:r>
          <w:rPr>
            <w:noProof/>
            <w:webHidden/>
          </w:rPr>
          <w:tab/>
        </w:r>
        <w:r>
          <w:rPr>
            <w:noProof/>
            <w:webHidden/>
          </w:rPr>
          <w:fldChar w:fldCharType="begin"/>
        </w:r>
        <w:r>
          <w:rPr>
            <w:noProof/>
            <w:webHidden/>
          </w:rPr>
          <w:instrText xml:space="preserve"> PAGEREF _Toc94534220 \h </w:instrText>
        </w:r>
        <w:r>
          <w:rPr>
            <w:noProof/>
            <w:webHidden/>
          </w:rPr>
        </w:r>
        <w:r>
          <w:rPr>
            <w:noProof/>
            <w:webHidden/>
          </w:rPr>
          <w:fldChar w:fldCharType="separate"/>
        </w:r>
        <w:r>
          <w:rPr>
            <w:noProof/>
            <w:webHidden/>
          </w:rPr>
          <w:t>48</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21" w:history="1">
        <w:r w:rsidRPr="00EA125A">
          <w:rPr>
            <w:rStyle w:val="Hyperlink"/>
            <w:noProof/>
          </w:rPr>
          <w:t>Office Surgical Suite Protocols</w:t>
        </w:r>
        <w:r>
          <w:rPr>
            <w:noProof/>
            <w:webHidden/>
          </w:rPr>
          <w:tab/>
        </w:r>
        <w:r>
          <w:rPr>
            <w:noProof/>
            <w:webHidden/>
          </w:rPr>
          <w:fldChar w:fldCharType="begin"/>
        </w:r>
        <w:r>
          <w:rPr>
            <w:noProof/>
            <w:webHidden/>
          </w:rPr>
          <w:instrText xml:space="preserve"> PAGEREF _Toc94534221 \h </w:instrText>
        </w:r>
        <w:r>
          <w:rPr>
            <w:noProof/>
            <w:webHidden/>
          </w:rPr>
        </w:r>
        <w:r>
          <w:rPr>
            <w:noProof/>
            <w:webHidden/>
          </w:rPr>
          <w:fldChar w:fldCharType="separate"/>
        </w:r>
        <w:r>
          <w:rPr>
            <w:noProof/>
            <w:webHidden/>
          </w:rPr>
          <w:t>49</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22" w:history="1">
        <w:r w:rsidRPr="00EA125A">
          <w:rPr>
            <w:rStyle w:val="Hyperlink"/>
            <w:noProof/>
          </w:rPr>
          <w:t>IOECTR Office-Based Equipment Needs</w:t>
        </w:r>
        <w:r>
          <w:rPr>
            <w:noProof/>
            <w:webHidden/>
          </w:rPr>
          <w:tab/>
        </w:r>
        <w:r>
          <w:rPr>
            <w:noProof/>
            <w:webHidden/>
          </w:rPr>
          <w:fldChar w:fldCharType="begin"/>
        </w:r>
        <w:r>
          <w:rPr>
            <w:noProof/>
            <w:webHidden/>
          </w:rPr>
          <w:instrText xml:space="preserve"> PAGEREF _Toc94534222 \h </w:instrText>
        </w:r>
        <w:r>
          <w:rPr>
            <w:noProof/>
            <w:webHidden/>
          </w:rPr>
        </w:r>
        <w:r>
          <w:rPr>
            <w:noProof/>
            <w:webHidden/>
          </w:rPr>
          <w:fldChar w:fldCharType="separate"/>
        </w:r>
        <w:r>
          <w:rPr>
            <w:noProof/>
            <w:webHidden/>
          </w:rPr>
          <w:t>49</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23" w:history="1">
        <w:r w:rsidRPr="00EA125A">
          <w:rPr>
            <w:rStyle w:val="Hyperlink"/>
            <w:noProof/>
          </w:rPr>
          <w:t>Office Flow</w:t>
        </w:r>
        <w:r>
          <w:rPr>
            <w:noProof/>
            <w:webHidden/>
          </w:rPr>
          <w:tab/>
        </w:r>
        <w:r>
          <w:rPr>
            <w:noProof/>
            <w:webHidden/>
          </w:rPr>
          <w:fldChar w:fldCharType="begin"/>
        </w:r>
        <w:r>
          <w:rPr>
            <w:noProof/>
            <w:webHidden/>
          </w:rPr>
          <w:instrText xml:space="preserve"> PAGEREF _Toc94534223 \h </w:instrText>
        </w:r>
        <w:r>
          <w:rPr>
            <w:noProof/>
            <w:webHidden/>
          </w:rPr>
        </w:r>
        <w:r>
          <w:rPr>
            <w:noProof/>
            <w:webHidden/>
          </w:rPr>
          <w:fldChar w:fldCharType="separate"/>
        </w:r>
        <w:r>
          <w:rPr>
            <w:noProof/>
            <w:webHidden/>
          </w:rPr>
          <w:t>50</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24" w:history="1">
        <w:r w:rsidRPr="00EA125A">
          <w:rPr>
            <w:rStyle w:val="Hyperlink"/>
            <w:rFonts w:cs="Times New Roman"/>
            <w:noProof/>
          </w:rPr>
          <w:t>Statement on Patient Safety Principles for Office-Based Surgery Utilizing Moderate Sedation/Analgesia</w:t>
        </w:r>
        <w:r>
          <w:rPr>
            <w:noProof/>
            <w:webHidden/>
          </w:rPr>
          <w:tab/>
        </w:r>
        <w:r>
          <w:rPr>
            <w:noProof/>
            <w:webHidden/>
          </w:rPr>
          <w:fldChar w:fldCharType="begin"/>
        </w:r>
        <w:r>
          <w:rPr>
            <w:noProof/>
            <w:webHidden/>
          </w:rPr>
          <w:instrText xml:space="preserve"> PAGEREF _Toc94534224 \h </w:instrText>
        </w:r>
        <w:r>
          <w:rPr>
            <w:noProof/>
            <w:webHidden/>
          </w:rPr>
        </w:r>
        <w:r>
          <w:rPr>
            <w:noProof/>
            <w:webHidden/>
          </w:rPr>
          <w:fldChar w:fldCharType="separate"/>
        </w:r>
        <w:r>
          <w:rPr>
            <w:noProof/>
            <w:webHidden/>
          </w:rPr>
          <w:t>51</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25" w:history="1">
        <w:r w:rsidRPr="00EA125A">
          <w:rPr>
            <w:rStyle w:val="Hyperlink"/>
            <w:rFonts w:cs="Times New Roman"/>
            <w:noProof/>
          </w:rPr>
          <w:t>What Is MAC Anesthesia?</w:t>
        </w:r>
        <w:r>
          <w:rPr>
            <w:noProof/>
            <w:webHidden/>
          </w:rPr>
          <w:tab/>
        </w:r>
        <w:r>
          <w:rPr>
            <w:noProof/>
            <w:webHidden/>
          </w:rPr>
          <w:fldChar w:fldCharType="begin"/>
        </w:r>
        <w:r>
          <w:rPr>
            <w:noProof/>
            <w:webHidden/>
          </w:rPr>
          <w:instrText xml:space="preserve"> PAGEREF _Toc94534225 \h </w:instrText>
        </w:r>
        <w:r>
          <w:rPr>
            <w:noProof/>
            <w:webHidden/>
          </w:rPr>
        </w:r>
        <w:r>
          <w:rPr>
            <w:noProof/>
            <w:webHidden/>
          </w:rPr>
          <w:fldChar w:fldCharType="separate"/>
        </w:r>
        <w:r>
          <w:rPr>
            <w:noProof/>
            <w:webHidden/>
          </w:rPr>
          <w:t>53</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26" w:history="1">
        <w:r w:rsidRPr="00EA125A">
          <w:rPr>
            <w:rStyle w:val="Hyperlink"/>
            <w:noProof/>
          </w:rPr>
          <w:t>Monitored Anesthesia Care MAC is DIFFERENT THAN moderate Sedation Analgesia Conscious Sedation</w:t>
        </w:r>
        <w:r>
          <w:rPr>
            <w:noProof/>
            <w:webHidden/>
          </w:rPr>
          <w:tab/>
        </w:r>
        <w:r>
          <w:rPr>
            <w:noProof/>
            <w:webHidden/>
          </w:rPr>
          <w:fldChar w:fldCharType="begin"/>
        </w:r>
        <w:r>
          <w:rPr>
            <w:noProof/>
            <w:webHidden/>
          </w:rPr>
          <w:instrText xml:space="preserve"> PAGEREF _Toc94534226 \h </w:instrText>
        </w:r>
        <w:r>
          <w:rPr>
            <w:noProof/>
            <w:webHidden/>
          </w:rPr>
        </w:r>
        <w:r>
          <w:rPr>
            <w:noProof/>
            <w:webHidden/>
          </w:rPr>
          <w:fldChar w:fldCharType="separate"/>
        </w:r>
        <w:r>
          <w:rPr>
            <w:noProof/>
            <w:webHidden/>
          </w:rPr>
          <w:t>54</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27" w:history="1">
        <w:r w:rsidRPr="00EA125A">
          <w:rPr>
            <w:rStyle w:val="Hyperlink"/>
            <w:rFonts w:cs="Times New Roman"/>
            <w:noProof/>
          </w:rPr>
          <w:t>Guidelines for Office-Based Anesthesia</w:t>
        </w:r>
        <w:r>
          <w:rPr>
            <w:noProof/>
            <w:webHidden/>
          </w:rPr>
          <w:tab/>
        </w:r>
        <w:r>
          <w:rPr>
            <w:noProof/>
            <w:webHidden/>
          </w:rPr>
          <w:fldChar w:fldCharType="begin"/>
        </w:r>
        <w:r>
          <w:rPr>
            <w:noProof/>
            <w:webHidden/>
          </w:rPr>
          <w:instrText xml:space="preserve"> PAGEREF _Toc94534227 \h </w:instrText>
        </w:r>
        <w:r>
          <w:rPr>
            <w:noProof/>
            <w:webHidden/>
          </w:rPr>
        </w:r>
        <w:r>
          <w:rPr>
            <w:noProof/>
            <w:webHidden/>
          </w:rPr>
          <w:fldChar w:fldCharType="separate"/>
        </w:r>
        <w:r>
          <w:rPr>
            <w:noProof/>
            <w:webHidden/>
          </w:rPr>
          <w:t>55</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28" w:history="1">
        <w:r w:rsidRPr="00EA125A">
          <w:rPr>
            <w:rStyle w:val="Hyperlink"/>
            <w:noProof/>
          </w:rPr>
          <w:t>Patient Safety Principles for Office-Based Surgery</w:t>
        </w:r>
        <w:r>
          <w:rPr>
            <w:noProof/>
            <w:webHidden/>
          </w:rPr>
          <w:tab/>
        </w:r>
        <w:r>
          <w:rPr>
            <w:noProof/>
            <w:webHidden/>
          </w:rPr>
          <w:fldChar w:fldCharType="begin"/>
        </w:r>
        <w:r>
          <w:rPr>
            <w:noProof/>
            <w:webHidden/>
          </w:rPr>
          <w:instrText xml:space="preserve"> PAGEREF _Toc94534228 \h </w:instrText>
        </w:r>
        <w:r>
          <w:rPr>
            <w:noProof/>
            <w:webHidden/>
          </w:rPr>
        </w:r>
        <w:r>
          <w:rPr>
            <w:noProof/>
            <w:webHidden/>
          </w:rPr>
          <w:fldChar w:fldCharType="separate"/>
        </w:r>
        <w:r>
          <w:rPr>
            <w:noProof/>
            <w:webHidden/>
          </w:rPr>
          <w:t>55</w:t>
        </w:r>
        <w:r>
          <w:rPr>
            <w:noProof/>
            <w:webHidden/>
          </w:rPr>
          <w:fldChar w:fldCharType="end"/>
        </w:r>
      </w:hyperlink>
    </w:p>
    <w:p w:rsidR="003A0FD7" w:rsidRDefault="003A0FD7">
      <w:pPr>
        <w:pStyle w:val="TOC3"/>
        <w:tabs>
          <w:tab w:val="right" w:leader="dot" w:pos="10502"/>
        </w:tabs>
        <w:rPr>
          <w:rFonts w:asciiTheme="minorHAnsi" w:hAnsiTheme="minorHAnsi"/>
          <w:noProof/>
          <w:lang w:eastAsia="en-US"/>
        </w:rPr>
      </w:pPr>
      <w:hyperlink w:anchor="_Toc94534229" w:history="1">
        <w:r w:rsidRPr="00EA125A">
          <w:rPr>
            <w:rStyle w:val="Hyperlink"/>
            <w:noProof/>
          </w:rPr>
          <w:t>Core Principle #1</w:t>
        </w:r>
        <w:r>
          <w:rPr>
            <w:noProof/>
            <w:webHidden/>
          </w:rPr>
          <w:tab/>
        </w:r>
        <w:r>
          <w:rPr>
            <w:noProof/>
            <w:webHidden/>
          </w:rPr>
          <w:fldChar w:fldCharType="begin"/>
        </w:r>
        <w:r>
          <w:rPr>
            <w:noProof/>
            <w:webHidden/>
          </w:rPr>
          <w:instrText xml:space="preserve"> PAGEREF _Toc94534229 \h </w:instrText>
        </w:r>
        <w:r>
          <w:rPr>
            <w:noProof/>
            <w:webHidden/>
          </w:rPr>
        </w:r>
        <w:r>
          <w:rPr>
            <w:noProof/>
            <w:webHidden/>
          </w:rPr>
          <w:fldChar w:fldCharType="separate"/>
        </w:r>
        <w:r>
          <w:rPr>
            <w:noProof/>
            <w:webHidden/>
          </w:rPr>
          <w:t>55</w:t>
        </w:r>
        <w:r>
          <w:rPr>
            <w:noProof/>
            <w:webHidden/>
          </w:rPr>
          <w:fldChar w:fldCharType="end"/>
        </w:r>
      </w:hyperlink>
    </w:p>
    <w:p w:rsidR="003A0FD7" w:rsidRDefault="003A0FD7">
      <w:pPr>
        <w:pStyle w:val="TOC3"/>
        <w:tabs>
          <w:tab w:val="right" w:leader="dot" w:pos="10502"/>
        </w:tabs>
        <w:rPr>
          <w:rFonts w:asciiTheme="minorHAnsi" w:hAnsiTheme="minorHAnsi"/>
          <w:noProof/>
          <w:lang w:eastAsia="en-US"/>
        </w:rPr>
      </w:pPr>
      <w:hyperlink w:anchor="_Toc94534230" w:history="1">
        <w:r w:rsidRPr="00EA125A">
          <w:rPr>
            <w:rStyle w:val="Hyperlink"/>
            <w:noProof/>
          </w:rPr>
          <w:t>Core Principle #2</w:t>
        </w:r>
        <w:r>
          <w:rPr>
            <w:noProof/>
            <w:webHidden/>
          </w:rPr>
          <w:tab/>
        </w:r>
        <w:r>
          <w:rPr>
            <w:noProof/>
            <w:webHidden/>
          </w:rPr>
          <w:fldChar w:fldCharType="begin"/>
        </w:r>
        <w:r>
          <w:rPr>
            <w:noProof/>
            <w:webHidden/>
          </w:rPr>
          <w:instrText xml:space="preserve"> PAGEREF _Toc94534230 \h </w:instrText>
        </w:r>
        <w:r>
          <w:rPr>
            <w:noProof/>
            <w:webHidden/>
          </w:rPr>
        </w:r>
        <w:r>
          <w:rPr>
            <w:noProof/>
            <w:webHidden/>
          </w:rPr>
          <w:fldChar w:fldCharType="separate"/>
        </w:r>
        <w:r>
          <w:rPr>
            <w:noProof/>
            <w:webHidden/>
          </w:rPr>
          <w:t>55</w:t>
        </w:r>
        <w:r>
          <w:rPr>
            <w:noProof/>
            <w:webHidden/>
          </w:rPr>
          <w:fldChar w:fldCharType="end"/>
        </w:r>
      </w:hyperlink>
    </w:p>
    <w:p w:rsidR="003A0FD7" w:rsidRDefault="003A0FD7">
      <w:pPr>
        <w:pStyle w:val="TOC3"/>
        <w:tabs>
          <w:tab w:val="right" w:leader="dot" w:pos="10502"/>
        </w:tabs>
        <w:rPr>
          <w:rFonts w:asciiTheme="minorHAnsi" w:hAnsiTheme="minorHAnsi"/>
          <w:noProof/>
          <w:lang w:eastAsia="en-US"/>
        </w:rPr>
      </w:pPr>
      <w:hyperlink w:anchor="_Toc94534231" w:history="1">
        <w:r w:rsidRPr="00EA125A">
          <w:rPr>
            <w:rStyle w:val="Hyperlink"/>
            <w:noProof/>
          </w:rPr>
          <w:t>Core Principle #3</w:t>
        </w:r>
        <w:r>
          <w:rPr>
            <w:noProof/>
            <w:webHidden/>
          </w:rPr>
          <w:tab/>
        </w:r>
        <w:r>
          <w:rPr>
            <w:noProof/>
            <w:webHidden/>
          </w:rPr>
          <w:fldChar w:fldCharType="begin"/>
        </w:r>
        <w:r>
          <w:rPr>
            <w:noProof/>
            <w:webHidden/>
          </w:rPr>
          <w:instrText xml:space="preserve"> PAGEREF _Toc94534231 \h </w:instrText>
        </w:r>
        <w:r>
          <w:rPr>
            <w:noProof/>
            <w:webHidden/>
          </w:rPr>
        </w:r>
        <w:r>
          <w:rPr>
            <w:noProof/>
            <w:webHidden/>
          </w:rPr>
          <w:fldChar w:fldCharType="separate"/>
        </w:r>
        <w:r>
          <w:rPr>
            <w:noProof/>
            <w:webHidden/>
          </w:rPr>
          <w:t>56</w:t>
        </w:r>
        <w:r>
          <w:rPr>
            <w:noProof/>
            <w:webHidden/>
          </w:rPr>
          <w:fldChar w:fldCharType="end"/>
        </w:r>
      </w:hyperlink>
    </w:p>
    <w:p w:rsidR="003A0FD7" w:rsidRDefault="003A0FD7">
      <w:pPr>
        <w:pStyle w:val="TOC3"/>
        <w:tabs>
          <w:tab w:val="right" w:leader="dot" w:pos="10502"/>
        </w:tabs>
        <w:rPr>
          <w:rFonts w:asciiTheme="minorHAnsi" w:hAnsiTheme="minorHAnsi"/>
          <w:noProof/>
          <w:lang w:eastAsia="en-US"/>
        </w:rPr>
      </w:pPr>
      <w:hyperlink w:anchor="_Toc94534232" w:history="1">
        <w:r w:rsidRPr="00EA125A">
          <w:rPr>
            <w:rStyle w:val="Hyperlink"/>
            <w:noProof/>
          </w:rPr>
          <w:t>Core Principle #4</w:t>
        </w:r>
        <w:r>
          <w:rPr>
            <w:noProof/>
            <w:webHidden/>
          </w:rPr>
          <w:tab/>
        </w:r>
        <w:r>
          <w:rPr>
            <w:noProof/>
            <w:webHidden/>
          </w:rPr>
          <w:fldChar w:fldCharType="begin"/>
        </w:r>
        <w:r>
          <w:rPr>
            <w:noProof/>
            <w:webHidden/>
          </w:rPr>
          <w:instrText xml:space="preserve"> PAGEREF _Toc94534232 \h </w:instrText>
        </w:r>
        <w:r>
          <w:rPr>
            <w:noProof/>
            <w:webHidden/>
          </w:rPr>
        </w:r>
        <w:r>
          <w:rPr>
            <w:noProof/>
            <w:webHidden/>
          </w:rPr>
          <w:fldChar w:fldCharType="separate"/>
        </w:r>
        <w:r>
          <w:rPr>
            <w:noProof/>
            <w:webHidden/>
          </w:rPr>
          <w:t>56</w:t>
        </w:r>
        <w:r>
          <w:rPr>
            <w:noProof/>
            <w:webHidden/>
          </w:rPr>
          <w:fldChar w:fldCharType="end"/>
        </w:r>
      </w:hyperlink>
    </w:p>
    <w:p w:rsidR="003A0FD7" w:rsidRDefault="003A0FD7">
      <w:pPr>
        <w:pStyle w:val="TOC3"/>
        <w:tabs>
          <w:tab w:val="right" w:leader="dot" w:pos="10502"/>
        </w:tabs>
        <w:rPr>
          <w:rFonts w:asciiTheme="minorHAnsi" w:hAnsiTheme="minorHAnsi"/>
          <w:noProof/>
          <w:lang w:eastAsia="en-US"/>
        </w:rPr>
      </w:pPr>
      <w:hyperlink w:anchor="_Toc94534233" w:history="1">
        <w:r w:rsidRPr="00EA125A">
          <w:rPr>
            <w:rStyle w:val="Hyperlink"/>
            <w:noProof/>
          </w:rPr>
          <w:t>Core Principle #5</w:t>
        </w:r>
        <w:r>
          <w:rPr>
            <w:noProof/>
            <w:webHidden/>
          </w:rPr>
          <w:tab/>
        </w:r>
        <w:r>
          <w:rPr>
            <w:noProof/>
            <w:webHidden/>
          </w:rPr>
          <w:fldChar w:fldCharType="begin"/>
        </w:r>
        <w:r>
          <w:rPr>
            <w:noProof/>
            <w:webHidden/>
          </w:rPr>
          <w:instrText xml:space="preserve"> PAGEREF _Toc94534233 \h </w:instrText>
        </w:r>
        <w:r>
          <w:rPr>
            <w:noProof/>
            <w:webHidden/>
          </w:rPr>
        </w:r>
        <w:r>
          <w:rPr>
            <w:noProof/>
            <w:webHidden/>
          </w:rPr>
          <w:fldChar w:fldCharType="separate"/>
        </w:r>
        <w:r>
          <w:rPr>
            <w:noProof/>
            <w:webHidden/>
          </w:rPr>
          <w:t>56</w:t>
        </w:r>
        <w:r>
          <w:rPr>
            <w:noProof/>
            <w:webHidden/>
          </w:rPr>
          <w:fldChar w:fldCharType="end"/>
        </w:r>
      </w:hyperlink>
    </w:p>
    <w:p w:rsidR="003A0FD7" w:rsidRDefault="003A0FD7">
      <w:pPr>
        <w:pStyle w:val="TOC3"/>
        <w:tabs>
          <w:tab w:val="right" w:leader="dot" w:pos="10502"/>
        </w:tabs>
        <w:rPr>
          <w:rFonts w:asciiTheme="minorHAnsi" w:hAnsiTheme="minorHAnsi"/>
          <w:noProof/>
          <w:lang w:eastAsia="en-US"/>
        </w:rPr>
      </w:pPr>
      <w:hyperlink w:anchor="_Toc94534234" w:history="1">
        <w:r w:rsidRPr="00EA125A">
          <w:rPr>
            <w:rStyle w:val="Hyperlink"/>
            <w:noProof/>
          </w:rPr>
          <w:t>Core Principle #6</w:t>
        </w:r>
        <w:r>
          <w:rPr>
            <w:noProof/>
            <w:webHidden/>
          </w:rPr>
          <w:tab/>
        </w:r>
        <w:r>
          <w:rPr>
            <w:noProof/>
            <w:webHidden/>
          </w:rPr>
          <w:fldChar w:fldCharType="begin"/>
        </w:r>
        <w:r>
          <w:rPr>
            <w:noProof/>
            <w:webHidden/>
          </w:rPr>
          <w:instrText xml:space="preserve"> PAGEREF _Toc94534234 \h </w:instrText>
        </w:r>
        <w:r>
          <w:rPr>
            <w:noProof/>
            <w:webHidden/>
          </w:rPr>
        </w:r>
        <w:r>
          <w:rPr>
            <w:noProof/>
            <w:webHidden/>
          </w:rPr>
          <w:fldChar w:fldCharType="separate"/>
        </w:r>
        <w:r>
          <w:rPr>
            <w:noProof/>
            <w:webHidden/>
          </w:rPr>
          <w:t>56</w:t>
        </w:r>
        <w:r>
          <w:rPr>
            <w:noProof/>
            <w:webHidden/>
          </w:rPr>
          <w:fldChar w:fldCharType="end"/>
        </w:r>
      </w:hyperlink>
    </w:p>
    <w:p w:rsidR="003A0FD7" w:rsidRDefault="003A0FD7">
      <w:pPr>
        <w:pStyle w:val="TOC3"/>
        <w:tabs>
          <w:tab w:val="right" w:leader="dot" w:pos="10502"/>
        </w:tabs>
        <w:rPr>
          <w:rFonts w:asciiTheme="minorHAnsi" w:hAnsiTheme="minorHAnsi"/>
          <w:noProof/>
          <w:lang w:eastAsia="en-US"/>
        </w:rPr>
      </w:pPr>
      <w:hyperlink w:anchor="_Toc94534235" w:history="1">
        <w:r w:rsidRPr="00EA125A">
          <w:rPr>
            <w:rStyle w:val="Hyperlink"/>
            <w:noProof/>
          </w:rPr>
          <w:t>Core Principle #7</w:t>
        </w:r>
        <w:r>
          <w:rPr>
            <w:noProof/>
            <w:webHidden/>
          </w:rPr>
          <w:tab/>
        </w:r>
        <w:r>
          <w:rPr>
            <w:noProof/>
            <w:webHidden/>
          </w:rPr>
          <w:fldChar w:fldCharType="begin"/>
        </w:r>
        <w:r>
          <w:rPr>
            <w:noProof/>
            <w:webHidden/>
          </w:rPr>
          <w:instrText xml:space="preserve"> PAGEREF _Toc94534235 \h </w:instrText>
        </w:r>
        <w:r>
          <w:rPr>
            <w:noProof/>
            <w:webHidden/>
          </w:rPr>
        </w:r>
        <w:r>
          <w:rPr>
            <w:noProof/>
            <w:webHidden/>
          </w:rPr>
          <w:fldChar w:fldCharType="separate"/>
        </w:r>
        <w:r>
          <w:rPr>
            <w:noProof/>
            <w:webHidden/>
          </w:rPr>
          <w:t>56</w:t>
        </w:r>
        <w:r>
          <w:rPr>
            <w:noProof/>
            <w:webHidden/>
          </w:rPr>
          <w:fldChar w:fldCharType="end"/>
        </w:r>
      </w:hyperlink>
    </w:p>
    <w:p w:rsidR="003A0FD7" w:rsidRDefault="003A0FD7">
      <w:pPr>
        <w:pStyle w:val="TOC3"/>
        <w:tabs>
          <w:tab w:val="right" w:leader="dot" w:pos="10502"/>
        </w:tabs>
        <w:rPr>
          <w:rFonts w:asciiTheme="minorHAnsi" w:hAnsiTheme="minorHAnsi"/>
          <w:noProof/>
          <w:lang w:eastAsia="en-US"/>
        </w:rPr>
      </w:pPr>
      <w:hyperlink w:anchor="_Toc94534236" w:history="1">
        <w:r w:rsidRPr="00EA125A">
          <w:rPr>
            <w:rStyle w:val="Hyperlink"/>
            <w:noProof/>
          </w:rPr>
          <w:t>Core Principle #8</w:t>
        </w:r>
        <w:r>
          <w:rPr>
            <w:noProof/>
            <w:webHidden/>
          </w:rPr>
          <w:tab/>
        </w:r>
        <w:r>
          <w:rPr>
            <w:noProof/>
            <w:webHidden/>
          </w:rPr>
          <w:fldChar w:fldCharType="begin"/>
        </w:r>
        <w:r>
          <w:rPr>
            <w:noProof/>
            <w:webHidden/>
          </w:rPr>
          <w:instrText xml:space="preserve"> PAGEREF _Toc94534236 \h </w:instrText>
        </w:r>
        <w:r>
          <w:rPr>
            <w:noProof/>
            <w:webHidden/>
          </w:rPr>
        </w:r>
        <w:r>
          <w:rPr>
            <w:noProof/>
            <w:webHidden/>
          </w:rPr>
          <w:fldChar w:fldCharType="separate"/>
        </w:r>
        <w:r>
          <w:rPr>
            <w:noProof/>
            <w:webHidden/>
          </w:rPr>
          <w:t>56</w:t>
        </w:r>
        <w:r>
          <w:rPr>
            <w:noProof/>
            <w:webHidden/>
          </w:rPr>
          <w:fldChar w:fldCharType="end"/>
        </w:r>
      </w:hyperlink>
    </w:p>
    <w:p w:rsidR="003A0FD7" w:rsidRDefault="003A0FD7">
      <w:pPr>
        <w:pStyle w:val="TOC3"/>
        <w:tabs>
          <w:tab w:val="right" w:leader="dot" w:pos="10502"/>
        </w:tabs>
        <w:rPr>
          <w:rFonts w:asciiTheme="minorHAnsi" w:hAnsiTheme="minorHAnsi"/>
          <w:noProof/>
          <w:lang w:eastAsia="en-US"/>
        </w:rPr>
      </w:pPr>
      <w:hyperlink w:anchor="_Toc94534237" w:history="1">
        <w:r w:rsidRPr="00EA125A">
          <w:rPr>
            <w:rStyle w:val="Hyperlink"/>
            <w:noProof/>
          </w:rPr>
          <w:t>Core Principle #9</w:t>
        </w:r>
        <w:r>
          <w:rPr>
            <w:noProof/>
            <w:webHidden/>
          </w:rPr>
          <w:tab/>
        </w:r>
        <w:r>
          <w:rPr>
            <w:noProof/>
            <w:webHidden/>
          </w:rPr>
          <w:fldChar w:fldCharType="begin"/>
        </w:r>
        <w:r>
          <w:rPr>
            <w:noProof/>
            <w:webHidden/>
          </w:rPr>
          <w:instrText xml:space="preserve"> PAGEREF _Toc94534237 \h </w:instrText>
        </w:r>
        <w:r>
          <w:rPr>
            <w:noProof/>
            <w:webHidden/>
          </w:rPr>
        </w:r>
        <w:r>
          <w:rPr>
            <w:noProof/>
            <w:webHidden/>
          </w:rPr>
          <w:fldChar w:fldCharType="separate"/>
        </w:r>
        <w:r>
          <w:rPr>
            <w:noProof/>
            <w:webHidden/>
          </w:rPr>
          <w:t>56</w:t>
        </w:r>
        <w:r>
          <w:rPr>
            <w:noProof/>
            <w:webHidden/>
          </w:rPr>
          <w:fldChar w:fldCharType="end"/>
        </w:r>
      </w:hyperlink>
    </w:p>
    <w:p w:rsidR="003A0FD7" w:rsidRDefault="003A0FD7">
      <w:pPr>
        <w:pStyle w:val="TOC3"/>
        <w:tabs>
          <w:tab w:val="right" w:leader="dot" w:pos="10502"/>
        </w:tabs>
        <w:rPr>
          <w:rFonts w:asciiTheme="minorHAnsi" w:hAnsiTheme="minorHAnsi"/>
          <w:noProof/>
          <w:lang w:eastAsia="en-US"/>
        </w:rPr>
      </w:pPr>
      <w:hyperlink w:anchor="_Toc94534238" w:history="1">
        <w:r w:rsidRPr="00EA125A">
          <w:rPr>
            <w:rStyle w:val="Hyperlink"/>
            <w:noProof/>
          </w:rPr>
          <w:t>Core Principle #10</w:t>
        </w:r>
        <w:r>
          <w:rPr>
            <w:noProof/>
            <w:webHidden/>
          </w:rPr>
          <w:tab/>
        </w:r>
        <w:r>
          <w:rPr>
            <w:noProof/>
            <w:webHidden/>
          </w:rPr>
          <w:fldChar w:fldCharType="begin"/>
        </w:r>
        <w:r>
          <w:rPr>
            <w:noProof/>
            <w:webHidden/>
          </w:rPr>
          <w:instrText xml:space="preserve"> PAGEREF _Toc94534238 \h </w:instrText>
        </w:r>
        <w:r>
          <w:rPr>
            <w:noProof/>
            <w:webHidden/>
          </w:rPr>
        </w:r>
        <w:r>
          <w:rPr>
            <w:noProof/>
            <w:webHidden/>
          </w:rPr>
          <w:fldChar w:fldCharType="separate"/>
        </w:r>
        <w:r>
          <w:rPr>
            <w:noProof/>
            <w:webHidden/>
          </w:rPr>
          <w:t>57</w:t>
        </w:r>
        <w:r>
          <w:rPr>
            <w:noProof/>
            <w:webHidden/>
          </w:rPr>
          <w:fldChar w:fldCharType="end"/>
        </w:r>
      </w:hyperlink>
    </w:p>
    <w:p w:rsidR="003A0FD7" w:rsidRDefault="003A0FD7">
      <w:pPr>
        <w:pStyle w:val="TOC3"/>
        <w:tabs>
          <w:tab w:val="right" w:leader="dot" w:pos="10502"/>
        </w:tabs>
        <w:rPr>
          <w:rFonts w:asciiTheme="minorHAnsi" w:hAnsiTheme="minorHAnsi"/>
          <w:noProof/>
          <w:lang w:eastAsia="en-US"/>
        </w:rPr>
      </w:pPr>
      <w:hyperlink w:anchor="_Toc94534239" w:history="1">
        <w:r w:rsidRPr="00EA125A">
          <w:rPr>
            <w:rStyle w:val="Hyperlink"/>
            <w:noProof/>
          </w:rPr>
          <w:t>Background</w:t>
        </w:r>
        <w:r>
          <w:rPr>
            <w:noProof/>
            <w:webHidden/>
          </w:rPr>
          <w:tab/>
        </w:r>
        <w:r>
          <w:rPr>
            <w:noProof/>
            <w:webHidden/>
          </w:rPr>
          <w:fldChar w:fldCharType="begin"/>
        </w:r>
        <w:r>
          <w:rPr>
            <w:noProof/>
            <w:webHidden/>
          </w:rPr>
          <w:instrText xml:space="preserve"> PAGEREF _Toc94534239 \h </w:instrText>
        </w:r>
        <w:r>
          <w:rPr>
            <w:noProof/>
            <w:webHidden/>
          </w:rPr>
        </w:r>
        <w:r>
          <w:rPr>
            <w:noProof/>
            <w:webHidden/>
          </w:rPr>
          <w:fldChar w:fldCharType="separate"/>
        </w:r>
        <w:r>
          <w:rPr>
            <w:noProof/>
            <w:webHidden/>
          </w:rPr>
          <w:t>57</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40" w:history="1">
        <w:r w:rsidRPr="00EA125A">
          <w:rPr>
            <w:rStyle w:val="Hyperlink"/>
            <w:noProof/>
          </w:rPr>
          <w:t>Practice Expense Origins and the AMA Socioeconomic Monitoring System (SMS)</w:t>
        </w:r>
        <w:r>
          <w:rPr>
            <w:noProof/>
            <w:webHidden/>
          </w:rPr>
          <w:tab/>
        </w:r>
        <w:r>
          <w:rPr>
            <w:noProof/>
            <w:webHidden/>
          </w:rPr>
          <w:fldChar w:fldCharType="begin"/>
        </w:r>
        <w:r>
          <w:rPr>
            <w:noProof/>
            <w:webHidden/>
          </w:rPr>
          <w:instrText xml:space="preserve"> PAGEREF _Toc94534240 \h </w:instrText>
        </w:r>
        <w:r>
          <w:rPr>
            <w:noProof/>
            <w:webHidden/>
          </w:rPr>
        </w:r>
        <w:r>
          <w:rPr>
            <w:noProof/>
            <w:webHidden/>
          </w:rPr>
          <w:fldChar w:fldCharType="separate"/>
        </w:r>
        <w:r>
          <w:rPr>
            <w:noProof/>
            <w:webHidden/>
          </w:rPr>
          <w:t>58</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41" w:history="1">
        <w:r w:rsidRPr="00EA125A">
          <w:rPr>
            <w:rStyle w:val="Hyperlink"/>
            <w:noProof/>
          </w:rPr>
          <w:t>SOSD Statistics</w:t>
        </w:r>
        <w:r>
          <w:rPr>
            <w:noProof/>
            <w:webHidden/>
          </w:rPr>
          <w:tab/>
        </w:r>
        <w:r>
          <w:rPr>
            <w:noProof/>
            <w:webHidden/>
          </w:rPr>
          <w:fldChar w:fldCharType="begin"/>
        </w:r>
        <w:r>
          <w:rPr>
            <w:noProof/>
            <w:webHidden/>
          </w:rPr>
          <w:instrText xml:space="preserve"> PAGEREF _Toc94534241 \h </w:instrText>
        </w:r>
        <w:r>
          <w:rPr>
            <w:noProof/>
            <w:webHidden/>
          </w:rPr>
        </w:r>
        <w:r>
          <w:rPr>
            <w:noProof/>
            <w:webHidden/>
          </w:rPr>
          <w:fldChar w:fldCharType="separate"/>
        </w:r>
        <w:r>
          <w:rPr>
            <w:noProof/>
            <w:webHidden/>
          </w:rPr>
          <w:t>59</w:t>
        </w:r>
        <w:r>
          <w:rPr>
            <w:noProof/>
            <w:webHidden/>
          </w:rPr>
          <w:fldChar w:fldCharType="end"/>
        </w:r>
      </w:hyperlink>
    </w:p>
    <w:p w:rsidR="003A0FD7" w:rsidRDefault="003A0FD7">
      <w:pPr>
        <w:pStyle w:val="TOC2"/>
        <w:tabs>
          <w:tab w:val="right" w:leader="dot" w:pos="10502"/>
        </w:tabs>
        <w:rPr>
          <w:rFonts w:asciiTheme="minorHAnsi" w:hAnsiTheme="minorHAnsi"/>
          <w:noProof/>
          <w:lang w:eastAsia="en-US"/>
        </w:rPr>
      </w:pPr>
      <w:hyperlink w:anchor="_Toc94534242" w:history="1">
        <w:r w:rsidRPr="00EA125A">
          <w:rPr>
            <w:rStyle w:val="Hyperlink"/>
            <w:noProof/>
          </w:rPr>
          <w:t>GPCI Localities</w:t>
        </w:r>
        <w:r>
          <w:rPr>
            <w:noProof/>
            <w:webHidden/>
          </w:rPr>
          <w:tab/>
        </w:r>
        <w:r>
          <w:rPr>
            <w:noProof/>
            <w:webHidden/>
          </w:rPr>
          <w:fldChar w:fldCharType="begin"/>
        </w:r>
        <w:r>
          <w:rPr>
            <w:noProof/>
            <w:webHidden/>
          </w:rPr>
          <w:instrText xml:space="preserve"> PAGEREF _Toc94534242 \h </w:instrText>
        </w:r>
        <w:r>
          <w:rPr>
            <w:noProof/>
            <w:webHidden/>
          </w:rPr>
        </w:r>
        <w:r>
          <w:rPr>
            <w:noProof/>
            <w:webHidden/>
          </w:rPr>
          <w:fldChar w:fldCharType="separate"/>
        </w:r>
        <w:r>
          <w:rPr>
            <w:noProof/>
            <w:webHidden/>
          </w:rPr>
          <w:t>60</w:t>
        </w:r>
        <w:r>
          <w:rPr>
            <w:noProof/>
            <w:webHidden/>
          </w:rPr>
          <w:fldChar w:fldCharType="end"/>
        </w:r>
      </w:hyperlink>
    </w:p>
    <w:p w:rsidR="003A0FD7" w:rsidRDefault="003A0FD7">
      <w:pPr>
        <w:spacing w:after="0" w:line="288" w:lineRule="auto"/>
        <w:rPr>
          <w:rFonts w:cs="Times New Roman"/>
          <w:sz w:val="24"/>
          <w:szCs w:val="24"/>
        </w:rPr>
      </w:pPr>
      <w:r>
        <w:rPr>
          <w:rFonts w:cs="Times New Roman"/>
          <w:sz w:val="24"/>
          <w:szCs w:val="24"/>
        </w:rPr>
        <w:fldChar w:fldCharType="end"/>
      </w:r>
    </w:p>
    <w:p w:rsidR="003A0FD7" w:rsidRDefault="003A0FD7">
      <w:pPr>
        <w:spacing w:after="0" w:line="288" w:lineRule="auto"/>
        <w:rPr>
          <w:rFonts w:cs="Times New Roman"/>
          <w:sz w:val="24"/>
          <w:szCs w:val="24"/>
        </w:rPr>
      </w:pPr>
    </w:p>
    <w:p w:rsidR="00A47CBB" w:rsidRDefault="00A47CBB">
      <w:pPr>
        <w:spacing w:after="0" w:line="288" w:lineRule="auto"/>
        <w:rPr>
          <w:rFonts w:cs="Times New Roman"/>
          <w:sz w:val="24"/>
          <w:szCs w:val="24"/>
        </w:rPr>
      </w:pPr>
      <w:r>
        <w:rPr>
          <w:rFonts w:cs="Times New Roman"/>
          <w:sz w:val="24"/>
          <w:szCs w:val="24"/>
        </w:rPr>
        <w:br w:type="page"/>
      </w:r>
    </w:p>
    <w:p w:rsidR="008613F5" w:rsidRDefault="008613F5" w:rsidP="008613F5">
      <w:pPr>
        <w:pStyle w:val="Heading2"/>
      </w:pPr>
      <w:bookmarkStart w:id="16" w:name="_Toc60623951"/>
      <w:bookmarkStart w:id="17" w:name="_Toc64571280"/>
      <w:bookmarkStart w:id="18" w:name="_Toc64872149"/>
      <w:bookmarkStart w:id="19" w:name="_Toc94534158"/>
      <w:r w:rsidRPr="008613F5">
        <w:lastRenderedPageBreak/>
        <w:t>Intr</w:t>
      </w:r>
      <w:r>
        <w:t>oduction</w:t>
      </w:r>
      <w:bookmarkEnd w:id="16"/>
      <w:bookmarkEnd w:id="17"/>
      <w:bookmarkEnd w:id="18"/>
      <w:bookmarkEnd w:id="19"/>
    </w:p>
    <w:p w:rsidR="00523F80" w:rsidRDefault="003E2F19" w:rsidP="003E2F19">
      <w:r>
        <w:t xml:space="preserve">There are a number </w:t>
      </w:r>
      <w:r w:rsidR="002960EA">
        <w:t xml:space="preserve">of </w:t>
      </w:r>
      <w:r>
        <w:t xml:space="preserve">reimbursement terms and </w:t>
      </w:r>
      <w:r w:rsidR="00092127">
        <w:t xml:space="preserve">concepts in this guidebook </w:t>
      </w:r>
      <w:r w:rsidR="00A15A6E">
        <w:t>so bear with me. In layman’s terms</w:t>
      </w:r>
      <w:r w:rsidR="002960EA">
        <w:t>,</w:t>
      </w:r>
      <w:r w:rsidR="00A15A6E">
        <w:t xml:space="preserve"> there are procedures that are often performed </w:t>
      </w:r>
      <w:r w:rsidR="00523F80">
        <w:t>at a facility</w:t>
      </w:r>
      <w:r w:rsidR="0024182A">
        <w:t>:</w:t>
      </w:r>
      <w:r w:rsidR="00523F80">
        <w:t xml:space="preserve"> </w:t>
      </w:r>
      <w:r w:rsidR="00825E72">
        <w:t>ambulatory surgery center</w:t>
      </w:r>
      <w:r w:rsidR="00523F80">
        <w:t xml:space="preserve">, </w:t>
      </w:r>
      <w:r w:rsidR="00523F80" w:rsidRPr="00523F80">
        <w:t>hospital outpatient department</w:t>
      </w:r>
      <w:r w:rsidR="002960EA">
        <w:t>,</w:t>
      </w:r>
      <w:r w:rsidR="00523F80" w:rsidRPr="00523F80">
        <w:t xml:space="preserve"> </w:t>
      </w:r>
      <w:r w:rsidR="00523F80">
        <w:t>or hospital</w:t>
      </w:r>
      <w:r w:rsidR="002960EA">
        <w:t>,</w:t>
      </w:r>
      <w:r w:rsidR="00523F80">
        <w:t xml:space="preserve"> </w:t>
      </w:r>
      <w:r w:rsidR="00825E72">
        <w:t xml:space="preserve">and </w:t>
      </w:r>
      <w:r w:rsidR="0024182A">
        <w:t xml:space="preserve">procedures </w:t>
      </w:r>
      <w:r w:rsidR="00523F80">
        <w:t xml:space="preserve">that </w:t>
      </w:r>
      <w:r w:rsidR="00825E72">
        <w:t xml:space="preserve">are </w:t>
      </w:r>
      <w:r w:rsidR="002960EA">
        <w:t xml:space="preserve">typically </w:t>
      </w:r>
      <w:r w:rsidR="00825E72">
        <w:t xml:space="preserve">performed in the office. Some can be performed in </w:t>
      </w:r>
      <w:r w:rsidR="00825E72" w:rsidRPr="00523F80">
        <w:rPr>
          <w:i/>
        </w:rPr>
        <w:t>either location</w:t>
      </w:r>
      <w:r w:rsidR="00825E72">
        <w:t xml:space="preserve"> and the amount of reimbursement is generally </w:t>
      </w:r>
      <w:r w:rsidR="00825E72" w:rsidRPr="0024182A">
        <w:rPr>
          <w:b/>
          <w:bCs/>
        </w:rPr>
        <w:t xml:space="preserve">higher </w:t>
      </w:r>
      <w:r w:rsidR="00825E72">
        <w:t xml:space="preserve">for the surgeon when performed in the office. That compensation is for the </w:t>
      </w:r>
      <w:r w:rsidR="0078700D">
        <w:t xml:space="preserve">“overhead” of the </w:t>
      </w:r>
      <w:r w:rsidR="0078700D" w:rsidRPr="0078700D">
        <w:rPr>
          <w:b/>
          <w:bCs/>
        </w:rPr>
        <w:t>Office-Based Surgical Suite (OBSS)</w:t>
      </w:r>
      <w:r w:rsidR="00825E72" w:rsidRPr="0078700D">
        <w:rPr>
          <w:b/>
          <w:bCs/>
        </w:rPr>
        <w:t>.</w:t>
      </w:r>
      <w:r w:rsidR="00825E72">
        <w:t xml:space="preserve"> </w:t>
      </w:r>
      <w:r w:rsidR="00092127" w:rsidRPr="00092127">
        <w:t>The more common acronym is simply OBS for Office-Based Surgery and I added the extra “S” for “Suite”.</w:t>
      </w:r>
      <w:r w:rsidR="00092127">
        <w:t xml:space="preserve"> </w:t>
      </w:r>
      <w:r w:rsidR="00523F80">
        <w:t>We will be calling that differen</w:t>
      </w:r>
      <w:r w:rsidR="0078700D">
        <w:t>ce</w:t>
      </w:r>
      <w:r w:rsidR="00523F80">
        <w:t xml:space="preserve"> the </w:t>
      </w:r>
      <w:r w:rsidR="00523F80" w:rsidRPr="00523F80">
        <w:rPr>
          <w:b/>
        </w:rPr>
        <w:t>Site-Of-Service Differential (SOSD)</w:t>
      </w:r>
      <w:r w:rsidR="00523F80">
        <w:t xml:space="preserve"> and you will see </w:t>
      </w:r>
      <w:r w:rsidR="00092127">
        <w:t xml:space="preserve">OBSS and SOSD </w:t>
      </w:r>
      <w:r w:rsidR="00A06486">
        <w:t>often in this document</w:t>
      </w:r>
      <w:r w:rsidR="00523F80">
        <w:t>.</w:t>
      </w:r>
    </w:p>
    <w:p w:rsidR="003E2F19" w:rsidRDefault="00825E72" w:rsidP="003E2F19">
      <w:r>
        <w:t xml:space="preserve">Numerous </w:t>
      </w:r>
      <w:r w:rsidR="00092127">
        <w:t xml:space="preserve">surgical </w:t>
      </w:r>
      <w:r>
        <w:t>procedures that historically were only performed at a facility are now routine-enough, and safe-enough to perform in the office</w:t>
      </w:r>
      <w:r w:rsidR="00326B63">
        <w:t xml:space="preserve"> under local anesthesia</w:t>
      </w:r>
      <w:r>
        <w:t xml:space="preserve">. This includes cataract surgery, numerous podiatry surgeries, and </w:t>
      </w:r>
      <w:r w:rsidR="00092127">
        <w:t xml:space="preserve">many hand-and-wrist procedures (e.g., </w:t>
      </w:r>
      <w:r w:rsidR="00A06486">
        <w:rPr>
          <w:b/>
        </w:rPr>
        <w:t>IO</w:t>
      </w:r>
      <w:r w:rsidR="0078700D">
        <w:rPr>
          <w:b/>
        </w:rPr>
        <w:t>ECTR)</w:t>
      </w:r>
      <w:r>
        <w:t xml:space="preserve">. </w:t>
      </w:r>
      <w:r w:rsidR="00523F80">
        <w:t xml:space="preserve">With </w:t>
      </w:r>
      <w:r w:rsidR="00523F80" w:rsidRPr="00233162">
        <w:rPr>
          <w:b/>
        </w:rPr>
        <w:t>WALANT</w:t>
      </w:r>
      <w:r w:rsidR="00523F80">
        <w:t xml:space="preserve"> and local anesthesia</w:t>
      </w:r>
      <w:r w:rsidR="002960EA">
        <w:t>,</w:t>
      </w:r>
      <w:r w:rsidR="00523F80">
        <w:t xml:space="preserve"> there are </w:t>
      </w:r>
      <w:hyperlink w:anchor="_Benefits_of_IOECTR" w:history="1">
        <w:r w:rsidR="00523F80" w:rsidRPr="00092127">
          <w:rPr>
            <w:rStyle w:val="Hyperlink"/>
          </w:rPr>
          <w:t>additional benefits</w:t>
        </w:r>
      </w:hyperlink>
      <w:r w:rsidR="00523F80">
        <w:t xml:space="preserve"> to performing the surgeries in the office. </w:t>
      </w:r>
      <w:r w:rsidR="00841500">
        <w:t xml:space="preserve">The SOSD for </w:t>
      </w:r>
      <w:r w:rsidR="00A06486">
        <w:t>ECTR, in particular,</w:t>
      </w:r>
      <w:r w:rsidR="00841500">
        <w:t xml:space="preserve"> is </w:t>
      </w:r>
      <w:r w:rsidR="00A06486" w:rsidRPr="00326B63">
        <w:rPr>
          <w:b/>
          <w:bCs/>
        </w:rPr>
        <w:t>zero</w:t>
      </w:r>
      <w:r w:rsidR="00A06486">
        <w:t>;</w:t>
      </w:r>
      <w:r>
        <w:t xml:space="preserve"> there is no additional reimbursement for the </w:t>
      </w:r>
      <w:r w:rsidR="00841500">
        <w:t>OBSS</w:t>
      </w:r>
      <w:r w:rsidR="002960EA">
        <w:t xml:space="preserve"> overhead</w:t>
      </w:r>
      <w:r>
        <w:t>.</w:t>
      </w:r>
    </w:p>
    <w:p w:rsidR="0078700D" w:rsidRDefault="0078700D" w:rsidP="0078700D">
      <w:pPr>
        <w:ind w:left="720"/>
      </w:pPr>
      <w:r>
        <w:t xml:space="preserve">This Reimbursement Guidebook is for anyone interested in OBS, WALANT, IOECTR and negotiating a fair reimbursement </w:t>
      </w:r>
      <w:r w:rsidR="00326B63">
        <w:t xml:space="preserve">for </w:t>
      </w:r>
      <w:r w:rsidR="00E97068">
        <w:t xml:space="preserve">office </w:t>
      </w:r>
      <w:r w:rsidR="00326B63">
        <w:t xml:space="preserve">overhead </w:t>
      </w:r>
      <w:r w:rsidR="004774EC">
        <w:t xml:space="preserve">when performing ECTR in </w:t>
      </w:r>
      <w:r>
        <w:t>an OBSS.</w:t>
      </w:r>
      <w:r w:rsidR="002960EA">
        <w:t xml:space="preserve"> It can also be used for any of 97 hand-and-wrist procedures that could be performed using WALANT in an OBSS and do not have an SOSD.</w:t>
      </w:r>
    </w:p>
    <w:p w:rsidR="00276174" w:rsidRDefault="00276174" w:rsidP="00276174">
      <w:pPr>
        <w:pStyle w:val="Heading2"/>
      </w:pPr>
      <w:bookmarkStart w:id="20" w:name="_Toc60623955"/>
      <w:bookmarkStart w:id="21" w:name="_Toc64571281"/>
      <w:bookmarkStart w:id="22" w:name="_Toc64872150"/>
      <w:bookmarkStart w:id="23" w:name="_Toc94534159"/>
      <w:r>
        <w:t>Available Information (</w:t>
      </w:r>
      <w:r w:rsidR="00F136D5">
        <w:t>JAN 2022</w:t>
      </w:r>
      <w:r>
        <w:t>)</w:t>
      </w:r>
      <w:bookmarkEnd w:id="20"/>
      <w:bookmarkEnd w:id="21"/>
      <w:bookmarkEnd w:id="22"/>
      <w:bookmarkEnd w:id="23"/>
    </w:p>
    <w:p w:rsidR="00276174" w:rsidRPr="00DF602C" w:rsidRDefault="00276174" w:rsidP="00276174">
      <w:r>
        <w:t xml:space="preserve">There is very little information on the Internet that addresses the Site of Service Differential issue in general and specifically relating to IOECTR. Many </w:t>
      </w:r>
      <w:r w:rsidR="00791BD1">
        <w:t xml:space="preserve">articles and research papers </w:t>
      </w:r>
      <w:r>
        <w:t xml:space="preserve">discuss how the </w:t>
      </w:r>
      <w:r w:rsidR="00791BD1">
        <w:t xml:space="preserve">healthcare system </w:t>
      </w:r>
      <w:r>
        <w:t xml:space="preserve">saves money </w:t>
      </w:r>
      <w:r w:rsidR="00791BD1">
        <w:t xml:space="preserve">with in-office procedures </w:t>
      </w:r>
      <w:r>
        <w:t xml:space="preserve">but </w:t>
      </w:r>
      <w:r w:rsidR="00326B63">
        <w:t xml:space="preserve">most </w:t>
      </w:r>
      <w:r w:rsidR="00B03C8C">
        <w:t xml:space="preserve">savings go to the </w:t>
      </w:r>
      <w:r w:rsidR="00B03C8C" w:rsidRPr="00092127">
        <w:rPr>
          <w:i/>
        </w:rPr>
        <w:t>insurance carrier</w:t>
      </w:r>
      <w:r w:rsidR="00B03C8C">
        <w:t xml:space="preserve">. </w:t>
      </w:r>
      <w:r w:rsidR="00233162">
        <w:t xml:space="preserve">A patient’s </w:t>
      </w:r>
      <w:r>
        <w:t xml:space="preserve">out-of-pocket </w:t>
      </w:r>
      <w:r w:rsidR="00B03C8C">
        <w:t xml:space="preserve">charges </w:t>
      </w:r>
      <w:r w:rsidR="00326B63">
        <w:t>(co-pay)</w:t>
      </w:r>
      <w:r w:rsidR="00E84D92">
        <w:t xml:space="preserve"> </w:t>
      </w:r>
      <w:r>
        <w:t xml:space="preserve">may be less due to the lack of a facility fee from the ASC, HOPD or hospital. </w:t>
      </w:r>
      <w:r w:rsidR="00B03C8C">
        <w:t>In addition, t</w:t>
      </w:r>
      <w:r w:rsidR="00233162">
        <w:t>he</w:t>
      </w:r>
      <w:r w:rsidR="0078700D">
        <w:t xml:space="preserve"> patient requires </w:t>
      </w:r>
      <w:r w:rsidR="00233162">
        <w:t xml:space="preserve">fewer labs and tests when only local anesthesia is used. </w:t>
      </w:r>
      <w:r>
        <w:t xml:space="preserve">There is a convenience factor for both the patient and the surgeon (who saves on travel time). </w:t>
      </w:r>
      <w:hyperlink w:anchor="_Benefits_of_IOECTR" w:history="1">
        <w:r w:rsidRPr="004C06DC">
          <w:rPr>
            <w:rStyle w:val="Hyperlink"/>
          </w:rPr>
          <w:t>Click here</w:t>
        </w:r>
      </w:hyperlink>
      <w:r>
        <w:t xml:space="preserve"> for more </w:t>
      </w:r>
      <w:r w:rsidR="0024182A">
        <w:t>b</w:t>
      </w:r>
      <w:r>
        <w:t>enefits</w:t>
      </w:r>
      <w:r w:rsidR="00233162">
        <w:t xml:space="preserve"> of OBS.</w:t>
      </w:r>
    </w:p>
    <w:p w:rsidR="00276174" w:rsidRDefault="00276174" w:rsidP="00276174">
      <w:pPr>
        <w:pStyle w:val="Heading2"/>
      </w:pPr>
      <w:bookmarkStart w:id="24" w:name="_Toc60623956"/>
      <w:bookmarkStart w:id="25" w:name="_Toc64571282"/>
      <w:bookmarkStart w:id="26" w:name="_Toc64872151"/>
      <w:bookmarkStart w:id="27" w:name="_Toc94534160"/>
      <w:r>
        <w:t>The Checklist</w:t>
      </w:r>
      <w:bookmarkEnd w:id="24"/>
      <w:bookmarkEnd w:id="25"/>
      <w:bookmarkEnd w:id="26"/>
      <w:bookmarkEnd w:id="27"/>
    </w:p>
    <w:p w:rsidR="00092127" w:rsidRDefault="00276174" w:rsidP="00276174">
      <w:r>
        <w:t xml:space="preserve">Before you read this </w:t>
      </w:r>
      <w:r w:rsidR="0078700D">
        <w:t>document,</w:t>
      </w:r>
      <w:r>
        <w:t xml:space="preserve"> I recommend spending some time with our </w:t>
      </w:r>
      <w:hyperlink r:id="rId15" w:history="1">
        <w:r w:rsidRPr="0078700D">
          <w:rPr>
            <w:rStyle w:val="Hyperlink"/>
          </w:rPr>
          <w:t>one-page Checklist</w:t>
        </w:r>
      </w:hyperlink>
      <w:r>
        <w:t>. It is a concise outline</w:t>
      </w:r>
      <w:r w:rsidR="00233162">
        <w:t>, in spreadsheet form,</w:t>
      </w:r>
      <w:r>
        <w:t xml:space="preserve"> of the steps and issues related to IOECTR reimbursement. This </w:t>
      </w:r>
      <w:r w:rsidR="00233162">
        <w:t xml:space="preserve">Guidebook </w:t>
      </w:r>
      <w:r>
        <w:t xml:space="preserve">can be intimidating to some so </w:t>
      </w:r>
      <w:r w:rsidR="00092127">
        <w:t>start with the Checklist.</w:t>
      </w:r>
    </w:p>
    <w:p w:rsidR="00E0415F" w:rsidRDefault="002960EA" w:rsidP="00E0415F">
      <w:pPr>
        <w:pStyle w:val="Heading2"/>
      </w:pPr>
      <w:bookmarkStart w:id="28" w:name="_Toc64571283"/>
      <w:bookmarkStart w:id="29" w:name="_Toc64872152"/>
      <w:bookmarkStart w:id="30" w:name="_Toc94534161"/>
      <w:r>
        <w:t>Step-by-Step and a Contract Negotiation Decision-Tree</w:t>
      </w:r>
      <w:bookmarkEnd w:id="28"/>
      <w:bookmarkEnd w:id="29"/>
      <w:bookmarkEnd w:id="30"/>
    </w:p>
    <w:p w:rsidR="002B1CC6" w:rsidRDefault="00E84D92" w:rsidP="00E0415F">
      <w:r>
        <w:t xml:space="preserve">In addition to the information here, I have a </w:t>
      </w:r>
      <w:hyperlink r:id="rId16" w:history="1">
        <w:r w:rsidR="002B1CC6" w:rsidRPr="00E84D92">
          <w:rPr>
            <w:rStyle w:val="Hyperlink"/>
          </w:rPr>
          <w:t xml:space="preserve">Step-by-Step Guide </w:t>
        </w:r>
        <w:r w:rsidRPr="00E84D92">
          <w:rPr>
            <w:rStyle w:val="Hyperlink"/>
          </w:rPr>
          <w:t>in Spreadsheet</w:t>
        </w:r>
      </w:hyperlink>
      <w:r>
        <w:t xml:space="preserve"> format </w:t>
      </w:r>
      <w:r w:rsidR="002B1CC6">
        <w:t>to help you with the numerous issues and requirements for establishing the OBS suite</w:t>
      </w:r>
      <w:r w:rsidR="00F136D5">
        <w:t xml:space="preserve">. I </w:t>
      </w:r>
      <w:r w:rsidR="002960EA">
        <w:t xml:space="preserve">added a Contract Negotiation </w:t>
      </w:r>
      <w:hyperlink r:id="rId17" w:history="1">
        <w:r w:rsidR="002960EA" w:rsidRPr="002960EA">
          <w:rPr>
            <w:rStyle w:val="Hyperlink"/>
          </w:rPr>
          <w:t>Decision-Tree graphic and spreadsheet</w:t>
        </w:r>
      </w:hyperlink>
      <w:r w:rsidR="002960EA">
        <w:t>. I highly recommend these two documents.</w:t>
      </w:r>
      <w:r w:rsidR="002960EA" w:rsidRPr="002960EA">
        <w:t xml:space="preserve"> </w:t>
      </w:r>
      <w:r w:rsidR="002960EA">
        <w:t>The decision-tree graphic is concise; the SS offers a detailed plan that will assist you with negotiation, leverage, and pricing</w:t>
      </w:r>
    </w:p>
    <w:p w:rsidR="00E0415F" w:rsidRDefault="00E0415F" w:rsidP="00E0415F">
      <w:r>
        <w:t>Perhaps the most important decision is</w:t>
      </w:r>
      <w:r w:rsidR="00233162">
        <w:t>,</w:t>
      </w:r>
      <w:r>
        <w:t xml:space="preserve"> </w:t>
      </w:r>
      <w:r w:rsidR="00233162">
        <w:t xml:space="preserve">“Why </w:t>
      </w:r>
      <w:r>
        <w:t>do you want to perform surgical procedure</w:t>
      </w:r>
      <w:r w:rsidR="0024182A">
        <w:t>s</w:t>
      </w:r>
      <w:r>
        <w:t xml:space="preserve"> in the office?</w:t>
      </w:r>
      <w:r w:rsidR="00233162">
        <w:t xml:space="preserve">” </w:t>
      </w:r>
      <w:r>
        <w:t xml:space="preserve">What are the benefits? </w:t>
      </w:r>
      <w:proofErr w:type="gramStart"/>
      <w:r w:rsidR="002402CB">
        <w:t>To whom?</w:t>
      </w:r>
      <w:proofErr w:type="gramEnd"/>
      <w:r w:rsidR="002402CB">
        <w:t xml:space="preserve"> </w:t>
      </w:r>
      <w:r>
        <w:t>What are the costs? Are there licensing or accreditation issues?</w:t>
      </w:r>
      <w:r w:rsidR="00E84D92">
        <w:t xml:space="preserve"> How much will you be reimbursed?</w:t>
      </w:r>
    </w:p>
    <w:p w:rsidR="008E77C0" w:rsidRDefault="00233162" w:rsidP="00233162">
      <w:r>
        <w:t xml:space="preserve">As with everything in this Guidebook, this information is for educational purposes only. Rules and Guidelines change often. So be sure to check with </w:t>
      </w:r>
      <w:r w:rsidR="00A5328A">
        <w:t xml:space="preserve">the state medical board, </w:t>
      </w:r>
      <w:r w:rsidR="005B081E">
        <w:t xml:space="preserve">a </w:t>
      </w:r>
      <w:r w:rsidR="00E84D92">
        <w:t>healthcare</w:t>
      </w:r>
      <w:r>
        <w:t xml:space="preserve"> attorney</w:t>
      </w:r>
      <w:r w:rsidR="00A5328A">
        <w:t xml:space="preserve">, </w:t>
      </w:r>
      <w:r>
        <w:t xml:space="preserve">state and local guidelines, </w:t>
      </w:r>
      <w:r w:rsidR="00A5328A">
        <w:t>as well as z</w:t>
      </w:r>
      <w:r w:rsidR="00E84D92">
        <w:t>oning and construction laws</w:t>
      </w:r>
      <w:r w:rsidR="00A5328A">
        <w:t>. Y</w:t>
      </w:r>
      <w:r>
        <w:t xml:space="preserve">our professional association </w:t>
      </w:r>
      <w:r w:rsidR="00A5328A">
        <w:t xml:space="preserve">may be able to assist with </w:t>
      </w:r>
      <w:r>
        <w:t>the most up-to-date information.</w:t>
      </w:r>
      <w:bookmarkStart w:id="31" w:name="_Often_Used_Terms"/>
      <w:bookmarkStart w:id="32" w:name="_Toc60623954"/>
      <w:bookmarkEnd w:id="31"/>
    </w:p>
    <w:p w:rsidR="00191A67" w:rsidRDefault="002402CB" w:rsidP="00233162">
      <w:pPr>
        <w:rPr>
          <w:rFonts w:asciiTheme="majorHAnsi" w:eastAsiaTheme="majorEastAsia" w:hAnsiTheme="majorHAnsi" w:cstheme="majorBidi"/>
          <w:b/>
          <w:bCs/>
          <w:color w:val="365F91" w:themeColor="accent1" w:themeShade="BF"/>
          <w:sz w:val="28"/>
          <w:szCs w:val="28"/>
        </w:rPr>
      </w:pPr>
      <w:r>
        <w:t>.</w:t>
      </w:r>
      <w:r w:rsidR="00191A67">
        <w:br w:type="page"/>
      </w:r>
    </w:p>
    <w:p w:rsidR="005E2739" w:rsidRDefault="005E2739" w:rsidP="005E2739">
      <w:pPr>
        <w:pStyle w:val="Heading1"/>
      </w:pPr>
      <w:bookmarkStart w:id="33" w:name="_Toc64571284"/>
      <w:bookmarkStart w:id="34" w:name="_Toc64872153"/>
      <w:bookmarkStart w:id="35" w:name="_Toc94534162"/>
      <w:r>
        <w:lastRenderedPageBreak/>
        <w:t>Section One</w:t>
      </w:r>
      <w:bookmarkEnd w:id="33"/>
      <w:bookmarkEnd w:id="34"/>
      <w:bookmarkEnd w:id="35"/>
    </w:p>
    <w:p w:rsidR="00191A67" w:rsidRDefault="00191A67" w:rsidP="00191A67">
      <w:pPr>
        <w:pStyle w:val="Heading2"/>
      </w:pPr>
      <w:bookmarkStart w:id="36" w:name="_Toc60623958"/>
      <w:bookmarkStart w:id="37" w:name="_Toc64571285"/>
      <w:bookmarkStart w:id="38" w:name="_Toc64872154"/>
      <w:bookmarkStart w:id="39" w:name="_Toc94534163"/>
      <w:r>
        <w:t>Terms You Need to Know</w:t>
      </w:r>
      <w:bookmarkEnd w:id="36"/>
      <w:bookmarkEnd w:id="37"/>
      <w:bookmarkEnd w:id="38"/>
      <w:bookmarkEnd w:id="39"/>
    </w:p>
    <w:p w:rsidR="00191A67" w:rsidRPr="00315233" w:rsidRDefault="00191A67" w:rsidP="00191A67">
      <w:pPr>
        <w:rPr>
          <w:sz w:val="24"/>
        </w:rPr>
      </w:pPr>
      <w:r w:rsidRPr="00315233">
        <w:rPr>
          <w:sz w:val="24"/>
        </w:rPr>
        <w:t>There are numerous terms used throughout this document. The most important are the concepts of overhead, facility, NON-FAC PE, FAC PE, SOSD, POS, and RVU’s in general.</w:t>
      </w:r>
    </w:p>
    <w:p w:rsidR="00191A67" w:rsidRPr="00315233" w:rsidRDefault="00191A67" w:rsidP="00191A67">
      <w:pPr>
        <w:spacing w:after="0" w:line="288" w:lineRule="auto"/>
        <w:rPr>
          <w:sz w:val="24"/>
        </w:rPr>
      </w:pPr>
      <w:r w:rsidRPr="00315233">
        <w:rPr>
          <w:b/>
          <w:sz w:val="24"/>
        </w:rPr>
        <w:t>Facility:</w:t>
      </w:r>
      <w:r w:rsidRPr="00315233">
        <w:rPr>
          <w:sz w:val="24"/>
        </w:rPr>
        <w:t xml:space="preserve"> This means “not office” and includes an Ambulatory Surgery Center (ASC), Hospital Outpatient Department (HOPD), or a Hospital Inpatient.</w:t>
      </w:r>
      <w:r w:rsidR="0059758E" w:rsidRPr="00315233">
        <w:rPr>
          <w:sz w:val="24"/>
        </w:rPr>
        <w:t xml:space="preserve"> The office is </w:t>
      </w:r>
      <w:r w:rsidR="0059758E" w:rsidRPr="00315233">
        <w:rPr>
          <w:i/>
          <w:sz w:val="24"/>
        </w:rPr>
        <w:t>not</w:t>
      </w:r>
      <w:r w:rsidR="0059758E" w:rsidRPr="00315233">
        <w:rPr>
          <w:sz w:val="24"/>
        </w:rPr>
        <w:t xml:space="preserve"> a facility</w:t>
      </w:r>
      <w:r w:rsidR="006F3F49" w:rsidRPr="00315233">
        <w:rPr>
          <w:sz w:val="24"/>
        </w:rPr>
        <w:t xml:space="preserve">; the office is </w:t>
      </w:r>
      <w:r w:rsidR="006F3F49" w:rsidRPr="00315233">
        <w:rPr>
          <w:i/>
          <w:iCs/>
          <w:sz w:val="24"/>
        </w:rPr>
        <w:t>never</w:t>
      </w:r>
      <w:r w:rsidR="006F3F49" w:rsidRPr="00315233">
        <w:rPr>
          <w:sz w:val="24"/>
        </w:rPr>
        <w:t xml:space="preserve"> a facility.</w:t>
      </w:r>
      <w:r w:rsidR="0059758E" w:rsidRPr="00315233">
        <w:rPr>
          <w:sz w:val="24"/>
        </w:rPr>
        <w:t xml:space="preserve"> </w:t>
      </w:r>
      <w:r w:rsidR="00841500" w:rsidRPr="00315233">
        <w:rPr>
          <w:sz w:val="24"/>
        </w:rPr>
        <w:t>W</w:t>
      </w:r>
      <w:r w:rsidR="0059758E" w:rsidRPr="00315233">
        <w:rPr>
          <w:sz w:val="24"/>
        </w:rPr>
        <w:t>hile the SOSD is the “facility</w:t>
      </w:r>
      <w:r w:rsidR="00A5328A">
        <w:rPr>
          <w:sz w:val="24"/>
        </w:rPr>
        <w:t xml:space="preserve"> </w:t>
      </w:r>
      <w:r w:rsidR="0059758E" w:rsidRPr="00315233">
        <w:rPr>
          <w:sz w:val="24"/>
        </w:rPr>
        <w:t>fee” for the office-based surgical suite, it should never be referred to as a “facility</w:t>
      </w:r>
      <w:r w:rsidR="00A5328A">
        <w:rPr>
          <w:sz w:val="24"/>
        </w:rPr>
        <w:t xml:space="preserve"> </w:t>
      </w:r>
      <w:r w:rsidR="0059758E" w:rsidRPr="00315233">
        <w:rPr>
          <w:sz w:val="24"/>
        </w:rPr>
        <w:t>fee</w:t>
      </w:r>
      <w:r w:rsidR="009D4E84">
        <w:rPr>
          <w:sz w:val="24"/>
        </w:rPr>
        <w:t>.</w:t>
      </w:r>
      <w:r w:rsidR="0059758E" w:rsidRPr="00315233">
        <w:rPr>
          <w:sz w:val="24"/>
        </w:rPr>
        <w:t xml:space="preserve">” </w:t>
      </w:r>
      <w:r w:rsidR="000B2832" w:rsidRPr="00315233">
        <w:rPr>
          <w:sz w:val="24"/>
        </w:rPr>
        <w:t>T</w:t>
      </w:r>
      <w:r w:rsidR="0059758E" w:rsidRPr="00315233">
        <w:rPr>
          <w:sz w:val="24"/>
        </w:rPr>
        <w:t>he hospital, ASC, and HOPD are facilities.</w:t>
      </w:r>
      <w:r w:rsidR="00841500" w:rsidRPr="00315233">
        <w:rPr>
          <w:sz w:val="24"/>
        </w:rPr>
        <w:t xml:space="preserve"> Only facilities have facility fees</w:t>
      </w:r>
      <w:r w:rsidR="009D4E84">
        <w:rPr>
          <w:sz w:val="24"/>
        </w:rPr>
        <w:t xml:space="preserve"> which </w:t>
      </w:r>
      <w:r w:rsidR="009D4E84" w:rsidRPr="009D4E84">
        <w:rPr>
          <w:i/>
          <w:sz w:val="24"/>
        </w:rPr>
        <w:t>are billed separately by the facility</w:t>
      </w:r>
      <w:r w:rsidR="00841500" w:rsidRPr="00315233">
        <w:rPr>
          <w:sz w:val="24"/>
        </w:rPr>
        <w:t>.</w:t>
      </w:r>
    </w:p>
    <w:p w:rsidR="009D4E84" w:rsidRPr="00315233" w:rsidRDefault="009D4E84" w:rsidP="009D4E84">
      <w:pPr>
        <w:spacing w:after="0" w:line="288" w:lineRule="auto"/>
        <w:rPr>
          <w:sz w:val="24"/>
        </w:rPr>
      </w:pPr>
      <w:r w:rsidRPr="00315233">
        <w:rPr>
          <w:b/>
          <w:sz w:val="24"/>
        </w:rPr>
        <w:t>Place of Service (POS):</w:t>
      </w:r>
      <w:r w:rsidRPr="00315233">
        <w:rPr>
          <w:sz w:val="24"/>
        </w:rPr>
        <w:t xml:space="preserve"> The location where the surgery was performed. Office=11.</w:t>
      </w:r>
      <w:r w:rsidR="009E69AA">
        <w:rPr>
          <w:sz w:val="24"/>
        </w:rPr>
        <w:t xml:space="preserve"> This is reported on the claim form.</w:t>
      </w:r>
    </w:p>
    <w:p w:rsidR="0059758E" w:rsidRPr="00315233" w:rsidRDefault="0059758E" w:rsidP="0059758E">
      <w:pPr>
        <w:rPr>
          <w:rFonts w:eastAsia="Times New Roman" w:cs="Times New Roman"/>
          <w:color w:val="000000"/>
          <w:sz w:val="28"/>
          <w:szCs w:val="24"/>
        </w:rPr>
      </w:pPr>
      <w:r w:rsidRPr="00315233">
        <w:rPr>
          <w:b/>
          <w:sz w:val="24"/>
        </w:rPr>
        <w:t xml:space="preserve">PE / Practice Expense </w:t>
      </w:r>
      <w:r w:rsidRPr="00315233">
        <w:rPr>
          <w:sz w:val="24"/>
        </w:rPr>
        <w:t xml:space="preserve">(Overhead) includes: </w:t>
      </w:r>
      <w:r w:rsidRPr="00315233">
        <w:rPr>
          <w:rFonts w:eastAsia="Times New Roman" w:cs="Times New Roman"/>
          <w:color w:val="000000"/>
          <w:sz w:val="28"/>
          <w:szCs w:val="24"/>
        </w:rPr>
        <w:t>staffing; clinical services, supplies, and equipment; office space; office supplies and services, and professional services.</w:t>
      </w:r>
    </w:p>
    <w:p w:rsidR="00191A67" w:rsidRPr="00315233" w:rsidRDefault="00191A67" w:rsidP="00191A67">
      <w:pPr>
        <w:spacing w:after="0" w:line="288" w:lineRule="auto"/>
        <w:rPr>
          <w:sz w:val="24"/>
        </w:rPr>
      </w:pPr>
      <w:r w:rsidRPr="00315233">
        <w:rPr>
          <w:b/>
          <w:sz w:val="24"/>
        </w:rPr>
        <w:t>Overhead</w:t>
      </w:r>
      <w:r w:rsidRPr="00315233">
        <w:rPr>
          <w:sz w:val="24"/>
        </w:rPr>
        <w:t xml:space="preserve"> (PE): this includes both direct and indirect costs for the facility or office-based surgical suite.</w:t>
      </w:r>
    </w:p>
    <w:p w:rsidR="00191A67" w:rsidRPr="00315233" w:rsidRDefault="00191A67" w:rsidP="00191A67">
      <w:pPr>
        <w:spacing w:after="0" w:line="288" w:lineRule="auto"/>
        <w:rPr>
          <w:sz w:val="24"/>
        </w:rPr>
      </w:pPr>
      <w:r w:rsidRPr="00315233">
        <w:rPr>
          <w:b/>
          <w:sz w:val="24"/>
        </w:rPr>
        <w:t>NON-FAC PE</w:t>
      </w:r>
      <w:r w:rsidRPr="00315233">
        <w:rPr>
          <w:sz w:val="24"/>
        </w:rPr>
        <w:t xml:space="preserve">: </w:t>
      </w:r>
      <w:r w:rsidR="0059758E" w:rsidRPr="00315233">
        <w:rPr>
          <w:sz w:val="24"/>
        </w:rPr>
        <w:t>Non-Facility Practice Expense</w:t>
      </w:r>
      <w:r w:rsidRPr="00315233">
        <w:rPr>
          <w:sz w:val="24"/>
        </w:rPr>
        <w:t xml:space="preserve">; this simply means </w:t>
      </w:r>
      <w:r w:rsidR="0059758E" w:rsidRPr="00315233">
        <w:rPr>
          <w:sz w:val="24"/>
        </w:rPr>
        <w:t xml:space="preserve">the Place of Service is </w:t>
      </w:r>
      <w:r w:rsidRPr="00315233">
        <w:rPr>
          <w:sz w:val="24"/>
        </w:rPr>
        <w:t>office</w:t>
      </w:r>
      <w:r w:rsidR="0059758E" w:rsidRPr="00315233">
        <w:rPr>
          <w:sz w:val="24"/>
        </w:rPr>
        <w:t xml:space="preserve"> (11)</w:t>
      </w:r>
      <w:r w:rsidRPr="00315233">
        <w:rPr>
          <w:sz w:val="24"/>
        </w:rPr>
        <w:t xml:space="preserve"> or not a recognized facility.</w:t>
      </w:r>
    </w:p>
    <w:p w:rsidR="00191A67" w:rsidRDefault="00191A67" w:rsidP="00191A67">
      <w:pPr>
        <w:spacing w:after="0" w:line="288" w:lineRule="auto"/>
        <w:rPr>
          <w:sz w:val="24"/>
        </w:rPr>
      </w:pPr>
      <w:r w:rsidRPr="00315233">
        <w:rPr>
          <w:b/>
          <w:sz w:val="24"/>
        </w:rPr>
        <w:t>FAC PE</w:t>
      </w:r>
      <w:r w:rsidRPr="00315233">
        <w:rPr>
          <w:sz w:val="24"/>
        </w:rPr>
        <w:t xml:space="preserve">: </w:t>
      </w:r>
      <w:r w:rsidR="0059758E" w:rsidRPr="00315233">
        <w:rPr>
          <w:sz w:val="24"/>
        </w:rPr>
        <w:t>Facility Practice Expense</w:t>
      </w:r>
      <w:r w:rsidRPr="00315233">
        <w:rPr>
          <w:sz w:val="24"/>
        </w:rPr>
        <w:t xml:space="preserve">. </w:t>
      </w:r>
      <w:r w:rsidR="009D4E84">
        <w:rPr>
          <w:sz w:val="24"/>
        </w:rPr>
        <w:t xml:space="preserve">This is the RVU reimbursement to the surgeon when the procedure is performed at a </w:t>
      </w:r>
      <w:r w:rsidRPr="00315233">
        <w:rPr>
          <w:sz w:val="24"/>
        </w:rPr>
        <w:t>facility.</w:t>
      </w:r>
      <w:r w:rsidR="0059758E" w:rsidRPr="00315233">
        <w:rPr>
          <w:sz w:val="24"/>
        </w:rPr>
        <w:t xml:space="preserve"> This applies to a hospital, HOPD, or ASC.</w:t>
      </w:r>
      <w:r w:rsidR="004C0135" w:rsidRPr="00315233">
        <w:rPr>
          <w:sz w:val="24"/>
        </w:rPr>
        <w:t xml:space="preserve"> Facility fees, billed on the UB-04 </w:t>
      </w:r>
      <w:r w:rsidR="009D4E84">
        <w:rPr>
          <w:sz w:val="24"/>
        </w:rPr>
        <w:t xml:space="preserve">claim </w:t>
      </w:r>
      <w:r w:rsidR="004C0135" w:rsidRPr="00315233">
        <w:rPr>
          <w:sz w:val="24"/>
        </w:rPr>
        <w:t>form are contrasted with Professional fees (aka fee-for-service using CPT codes)</w:t>
      </w:r>
      <w:r w:rsidR="009D4E84">
        <w:rPr>
          <w:sz w:val="24"/>
        </w:rPr>
        <w:t>, which are</w:t>
      </w:r>
      <w:r w:rsidR="004C0135" w:rsidRPr="00315233">
        <w:rPr>
          <w:sz w:val="24"/>
        </w:rPr>
        <w:t xml:space="preserve"> billed on the CMS-1500</w:t>
      </w:r>
      <w:r w:rsidR="000B2832" w:rsidRPr="00315233">
        <w:rPr>
          <w:sz w:val="24"/>
        </w:rPr>
        <w:t xml:space="preserve"> form</w:t>
      </w:r>
      <w:r w:rsidR="009D4E84">
        <w:rPr>
          <w:sz w:val="24"/>
        </w:rPr>
        <w:t xml:space="preserve"> claim form</w:t>
      </w:r>
      <w:r w:rsidR="004C0135" w:rsidRPr="00315233">
        <w:rPr>
          <w:sz w:val="24"/>
        </w:rPr>
        <w:t>.</w:t>
      </w:r>
    </w:p>
    <w:p w:rsidR="009E69AA" w:rsidRPr="00315233" w:rsidRDefault="009E69AA" w:rsidP="009E69AA">
      <w:pPr>
        <w:spacing w:after="0" w:line="288" w:lineRule="auto"/>
        <w:rPr>
          <w:sz w:val="24"/>
        </w:rPr>
      </w:pPr>
      <w:r w:rsidRPr="00315233">
        <w:rPr>
          <w:b/>
          <w:sz w:val="24"/>
        </w:rPr>
        <w:t>Facility Fees</w:t>
      </w:r>
      <w:r w:rsidRPr="00315233">
        <w:rPr>
          <w:sz w:val="24"/>
        </w:rPr>
        <w:t xml:space="preserve"> go to the ASC, HOPD</w:t>
      </w:r>
      <w:r w:rsidR="00A5328A">
        <w:rPr>
          <w:sz w:val="24"/>
        </w:rPr>
        <w:t>,</w:t>
      </w:r>
      <w:r w:rsidRPr="00315233">
        <w:rPr>
          <w:sz w:val="24"/>
        </w:rPr>
        <w:t xml:space="preserve"> or Hospital. For OBS the facility reimbursement is included in the professional fees (surgeon payment). These are submitted on the UB-04 form. The reimbursement methodology is different for each location.</w:t>
      </w:r>
    </w:p>
    <w:p w:rsidR="009D4E84" w:rsidRPr="00315233" w:rsidRDefault="009D4E84" w:rsidP="009D4E84">
      <w:pPr>
        <w:spacing w:after="0" w:line="288" w:lineRule="auto"/>
        <w:rPr>
          <w:sz w:val="24"/>
        </w:rPr>
      </w:pPr>
      <w:r w:rsidRPr="00315233">
        <w:rPr>
          <w:b/>
          <w:sz w:val="24"/>
        </w:rPr>
        <w:t>Site of Service Differential (SOSD):</w:t>
      </w:r>
      <w:r w:rsidRPr="00315233">
        <w:rPr>
          <w:sz w:val="24"/>
        </w:rPr>
        <w:t xml:space="preserve"> </w:t>
      </w:r>
      <w:r w:rsidR="00C277F4">
        <w:rPr>
          <w:sz w:val="24"/>
        </w:rPr>
        <w:t xml:space="preserve">Subtract the </w:t>
      </w:r>
      <w:r w:rsidRPr="00315233">
        <w:rPr>
          <w:sz w:val="24"/>
        </w:rPr>
        <w:t>NON-FAC PE</w:t>
      </w:r>
      <w:r w:rsidR="00C277F4">
        <w:rPr>
          <w:sz w:val="24"/>
        </w:rPr>
        <w:t xml:space="preserve"> from the </w:t>
      </w:r>
      <w:r w:rsidRPr="00315233">
        <w:rPr>
          <w:sz w:val="24"/>
        </w:rPr>
        <w:t>FAC PE</w:t>
      </w:r>
      <w:r w:rsidR="00C277F4">
        <w:rPr>
          <w:sz w:val="24"/>
        </w:rPr>
        <w:t xml:space="preserve"> to get your SOSD value</w:t>
      </w:r>
      <w:r w:rsidRPr="00315233">
        <w:rPr>
          <w:sz w:val="24"/>
        </w:rPr>
        <w:t>. If the</w:t>
      </w:r>
      <w:r w:rsidR="00C277F4">
        <w:rPr>
          <w:sz w:val="24"/>
        </w:rPr>
        <w:t>y are the same the SOSD is zero. T</w:t>
      </w:r>
      <w:r w:rsidRPr="00315233">
        <w:rPr>
          <w:sz w:val="24"/>
        </w:rPr>
        <w:t>he “Non-Facility NA INDICATOR” field in the Medicare PFSRVU 202</w:t>
      </w:r>
      <w:r w:rsidR="00F136D5">
        <w:rPr>
          <w:sz w:val="24"/>
        </w:rPr>
        <w:t>2</w:t>
      </w:r>
      <w:r w:rsidRPr="00315233">
        <w:rPr>
          <w:sz w:val="24"/>
        </w:rPr>
        <w:t xml:space="preserve"> database will be "NA". This is considered a “facility-only” procedure. It is payment for the “overhead” or “facility fee” for the office.</w:t>
      </w:r>
    </w:p>
    <w:p w:rsidR="00191A67" w:rsidRPr="00315233" w:rsidRDefault="00191A67" w:rsidP="00191A67">
      <w:pPr>
        <w:spacing w:after="0" w:line="288" w:lineRule="auto"/>
        <w:rPr>
          <w:sz w:val="24"/>
        </w:rPr>
      </w:pPr>
      <w:r w:rsidRPr="00315233">
        <w:rPr>
          <w:b/>
          <w:sz w:val="24"/>
        </w:rPr>
        <w:t>Total RVU's</w:t>
      </w:r>
      <w:r w:rsidRPr="00315233">
        <w:rPr>
          <w:sz w:val="24"/>
        </w:rPr>
        <w:t xml:space="preserve">=W+PE+M: </w:t>
      </w:r>
      <w:r w:rsidR="009E69AA">
        <w:rPr>
          <w:sz w:val="24"/>
        </w:rPr>
        <w:t xml:space="preserve">Relative Value Units include: </w:t>
      </w:r>
      <w:r w:rsidRPr="00315233">
        <w:rPr>
          <w:sz w:val="24"/>
        </w:rPr>
        <w:t>Work=</w:t>
      </w:r>
      <w:r w:rsidR="004C0135" w:rsidRPr="00315233">
        <w:rPr>
          <w:sz w:val="24"/>
        </w:rPr>
        <w:t>physicians’</w:t>
      </w:r>
      <w:r w:rsidRPr="00315233">
        <w:rPr>
          <w:sz w:val="24"/>
        </w:rPr>
        <w:t xml:space="preserve"> skill and expertise; </w:t>
      </w:r>
      <w:r w:rsidR="00DB0874">
        <w:rPr>
          <w:sz w:val="24"/>
        </w:rPr>
        <w:t>PE=</w:t>
      </w:r>
      <w:r w:rsidRPr="00315233">
        <w:rPr>
          <w:sz w:val="24"/>
        </w:rPr>
        <w:t xml:space="preserve">Practice Expense; M=Malpractice insurance. There is also a fourth </w:t>
      </w:r>
      <w:r w:rsidR="009D4E84">
        <w:rPr>
          <w:sz w:val="24"/>
        </w:rPr>
        <w:t>component</w:t>
      </w:r>
      <w:r w:rsidRPr="00315233">
        <w:rPr>
          <w:sz w:val="24"/>
        </w:rPr>
        <w:t xml:space="preserve">: </w:t>
      </w:r>
      <w:r w:rsidR="004C0135" w:rsidRPr="00315233">
        <w:rPr>
          <w:sz w:val="24"/>
        </w:rPr>
        <w:t>A</w:t>
      </w:r>
      <w:r w:rsidRPr="00315233">
        <w:rPr>
          <w:sz w:val="24"/>
        </w:rPr>
        <w:t xml:space="preserve"> Geographic Price Cost Index (GPCI). More information on </w:t>
      </w:r>
      <w:hyperlink w:anchor="_RVU_Basics" w:history="1">
        <w:r w:rsidRPr="00315233">
          <w:rPr>
            <w:rStyle w:val="Hyperlink"/>
            <w:sz w:val="24"/>
          </w:rPr>
          <w:t>RVU’s is available</w:t>
        </w:r>
        <w:r w:rsidR="004C0135" w:rsidRPr="00315233">
          <w:rPr>
            <w:rStyle w:val="Hyperlink"/>
            <w:sz w:val="24"/>
          </w:rPr>
          <w:t xml:space="preserve"> here</w:t>
        </w:r>
      </w:hyperlink>
      <w:r w:rsidRPr="00315233">
        <w:rPr>
          <w:sz w:val="24"/>
        </w:rPr>
        <w:t>.</w:t>
      </w:r>
    </w:p>
    <w:p w:rsidR="00191A67" w:rsidRPr="00315233" w:rsidRDefault="00191A67" w:rsidP="00191A67">
      <w:pPr>
        <w:spacing w:after="0" w:line="288" w:lineRule="auto"/>
        <w:rPr>
          <w:sz w:val="24"/>
        </w:rPr>
      </w:pPr>
      <w:r w:rsidRPr="00315233">
        <w:rPr>
          <w:b/>
          <w:sz w:val="24"/>
        </w:rPr>
        <w:t>Professional Fees</w:t>
      </w:r>
      <w:r w:rsidRPr="00315233">
        <w:rPr>
          <w:sz w:val="24"/>
        </w:rPr>
        <w:t xml:space="preserve"> </w:t>
      </w:r>
      <w:r w:rsidR="0059758E" w:rsidRPr="00315233">
        <w:rPr>
          <w:sz w:val="24"/>
        </w:rPr>
        <w:t xml:space="preserve">this is the payment that goes </w:t>
      </w:r>
      <w:r w:rsidRPr="00315233">
        <w:rPr>
          <w:sz w:val="24"/>
        </w:rPr>
        <w:t>to the surgeon</w:t>
      </w:r>
      <w:r w:rsidR="0059758E" w:rsidRPr="00315233">
        <w:rPr>
          <w:sz w:val="24"/>
        </w:rPr>
        <w:t xml:space="preserve">. </w:t>
      </w:r>
      <w:r w:rsidR="009E69AA">
        <w:rPr>
          <w:sz w:val="24"/>
        </w:rPr>
        <w:t xml:space="preserve">Pro fees are based on RVU’s. </w:t>
      </w:r>
      <w:r w:rsidR="0059758E" w:rsidRPr="00315233">
        <w:rPr>
          <w:sz w:val="24"/>
        </w:rPr>
        <w:t xml:space="preserve">When people talk about high hospital costs most of the charges are for the facility, the hospital, not the </w:t>
      </w:r>
      <w:r w:rsidR="009E69AA">
        <w:rPr>
          <w:sz w:val="24"/>
        </w:rPr>
        <w:t xml:space="preserve">Pro fees going to the </w:t>
      </w:r>
      <w:r w:rsidR="0059758E" w:rsidRPr="00315233">
        <w:rPr>
          <w:sz w:val="24"/>
        </w:rPr>
        <w:t>surgeon.</w:t>
      </w:r>
    </w:p>
    <w:p w:rsidR="00191A67" w:rsidRPr="00315233" w:rsidRDefault="00191A67" w:rsidP="00191A67">
      <w:pPr>
        <w:spacing w:after="0" w:line="288" w:lineRule="auto"/>
        <w:rPr>
          <w:sz w:val="24"/>
        </w:rPr>
      </w:pPr>
      <w:r w:rsidRPr="00315233">
        <w:rPr>
          <w:b/>
          <w:bCs/>
          <w:sz w:val="24"/>
        </w:rPr>
        <w:t>OBS:</w:t>
      </w:r>
      <w:r w:rsidRPr="00315233">
        <w:rPr>
          <w:sz w:val="24"/>
        </w:rPr>
        <w:t xml:space="preserve"> Office-Based Surgery</w:t>
      </w:r>
      <w:r w:rsidR="0059758E" w:rsidRPr="00315233">
        <w:rPr>
          <w:sz w:val="24"/>
        </w:rPr>
        <w:t xml:space="preserve"> is any surgery performed </w:t>
      </w:r>
      <w:r w:rsidR="009E69AA">
        <w:rPr>
          <w:sz w:val="24"/>
        </w:rPr>
        <w:t>in the office and reported as</w:t>
      </w:r>
      <w:r w:rsidR="0059758E" w:rsidRPr="00315233">
        <w:rPr>
          <w:sz w:val="24"/>
        </w:rPr>
        <w:t xml:space="preserve"> POS=11. Even if you have a separate Tax ID </w:t>
      </w:r>
      <w:r w:rsidR="009E69AA">
        <w:rPr>
          <w:sz w:val="24"/>
        </w:rPr>
        <w:t xml:space="preserve">for the OBSS </w:t>
      </w:r>
      <w:r w:rsidR="0059758E" w:rsidRPr="00315233">
        <w:rPr>
          <w:sz w:val="24"/>
        </w:rPr>
        <w:t xml:space="preserve">never bill it as a facility or anything other than </w:t>
      </w:r>
      <w:r w:rsidR="009E69AA">
        <w:rPr>
          <w:sz w:val="24"/>
        </w:rPr>
        <w:t>POS=</w:t>
      </w:r>
      <w:r w:rsidR="0059758E" w:rsidRPr="00315233">
        <w:rPr>
          <w:sz w:val="24"/>
        </w:rPr>
        <w:t>11.</w:t>
      </w:r>
    </w:p>
    <w:p w:rsidR="008A3677" w:rsidRPr="00315233" w:rsidRDefault="008A3677" w:rsidP="00191A67">
      <w:pPr>
        <w:spacing w:after="0" w:line="288" w:lineRule="auto"/>
        <w:rPr>
          <w:sz w:val="24"/>
        </w:rPr>
      </w:pPr>
      <w:r w:rsidRPr="00315233">
        <w:rPr>
          <w:b/>
          <w:sz w:val="24"/>
        </w:rPr>
        <w:t>OBSS</w:t>
      </w:r>
      <w:r w:rsidRPr="00315233">
        <w:rPr>
          <w:sz w:val="24"/>
        </w:rPr>
        <w:t>: Office-Based Surgical Suite. This is my acronym; you won’t find it anywhere else. OBS is a common term</w:t>
      </w:r>
      <w:r w:rsidR="002C13E9">
        <w:rPr>
          <w:sz w:val="24"/>
        </w:rPr>
        <w:t>;</w:t>
      </w:r>
      <w:r w:rsidRPr="00315233">
        <w:rPr>
          <w:sz w:val="24"/>
        </w:rPr>
        <w:t xml:space="preserve"> OBSS is </w:t>
      </w:r>
      <w:r w:rsidR="00AF1718">
        <w:rPr>
          <w:sz w:val="24"/>
        </w:rPr>
        <w:t xml:space="preserve">an acronym I created to </w:t>
      </w:r>
      <w:r w:rsidRPr="00315233">
        <w:rPr>
          <w:sz w:val="24"/>
        </w:rPr>
        <w:t>describe a surgical operating room that is not in an ASC, HOPD, or hospital.</w:t>
      </w:r>
      <w:r w:rsidR="00AF1718">
        <w:rPr>
          <w:sz w:val="24"/>
        </w:rPr>
        <w:t xml:space="preserve"> Some use the term “in-office surgery”.</w:t>
      </w:r>
    </w:p>
    <w:p w:rsidR="00191A67" w:rsidRPr="00315233" w:rsidRDefault="00191A67" w:rsidP="00191A67">
      <w:pPr>
        <w:spacing w:after="0" w:line="288" w:lineRule="auto"/>
        <w:rPr>
          <w:rFonts w:asciiTheme="majorHAnsi" w:eastAsiaTheme="majorEastAsia" w:hAnsiTheme="majorHAnsi" w:cstheme="majorBidi"/>
          <w:b/>
          <w:bCs/>
          <w:sz w:val="28"/>
          <w:szCs w:val="26"/>
        </w:rPr>
      </w:pPr>
      <w:r w:rsidRPr="00315233">
        <w:rPr>
          <w:b/>
          <w:sz w:val="24"/>
        </w:rPr>
        <w:lastRenderedPageBreak/>
        <w:t>WALANT:</w:t>
      </w:r>
      <w:r w:rsidRPr="00315233">
        <w:rPr>
          <w:sz w:val="24"/>
        </w:rPr>
        <w:t xml:space="preserve"> Wide-Awake Local Anesthesia, No Tourniquet is a technique where minimal anesthesia is used and the patient is awake and able to communicate during the procedure. </w:t>
      </w:r>
      <w:hyperlink w:anchor="_What_is_WALANT?" w:history="1">
        <w:r w:rsidRPr="00315233">
          <w:rPr>
            <w:rStyle w:val="Hyperlink"/>
            <w:sz w:val="24"/>
          </w:rPr>
          <w:t xml:space="preserve">More information </w:t>
        </w:r>
        <w:r w:rsidR="0059758E" w:rsidRPr="00315233">
          <w:rPr>
            <w:rStyle w:val="Hyperlink"/>
            <w:sz w:val="24"/>
          </w:rPr>
          <w:t>on WALANT</w:t>
        </w:r>
      </w:hyperlink>
      <w:r w:rsidR="0059758E" w:rsidRPr="00315233">
        <w:rPr>
          <w:sz w:val="24"/>
        </w:rPr>
        <w:t xml:space="preserve"> </w:t>
      </w:r>
      <w:r w:rsidRPr="00315233">
        <w:rPr>
          <w:sz w:val="24"/>
        </w:rPr>
        <w:t>is provided in the Appendix.</w:t>
      </w:r>
    </w:p>
    <w:p w:rsidR="00191A67" w:rsidRPr="00315233" w:rsidRDefault="00191A67" w:rsidP="00191A67">
      <w:pPr>
        <w:rPr>
          <w:sz w:val="24"/>
        </w:rPr>
      </w:pPr>
      <w:r w:rsidRPr="00315233">
        <w:rPr>
          <w:sz w:val="24"/>
        </w:rPr>
        <w:br w:type="page"/>
      </w:r>
    </w:p>
    <w:p w:rsidR="00E85468" w:rsidRDefault="00E85468" w:rsidP="00E85468">
      <w:pPr>
        <w:pStyle w:val="Heading2"/>
      </w:pPr>
      <w:bookmarkStart w:id="40" w:name="_What_is_the"/>
      <w:bookmarkStart w:id="41" w:name="_Toc64571286"/>
      <w:bookmarkStart w:id="42" w:name="_Toc64872155"/>
      <w:bookmarkStart w:id="43" w:name="_Toc94534164"/>
      <w:bookmarkEnd w:id="40"/>
      <w:r>
        <w:lastRenderedPageBreak/>
        <w:t>What is the Primary Issue</w:t>
      </w:r>
      <w:bookmarkEnd w:id="32"/>
      <w:r>
        <w:t>?</w:t>
      </w:r>
      <w:bookmarkEnd w:id="41"/>
      <w:bookmarkEnd w:id="42"/>
      <w:bookmarkEnd w:id="43"/>
    </w:p>
    <w:p w:rsidR="00336D19" w:rsidRDefault="00E85468" w:rsidP="00336D19">
      <w:r w:rsidRPr="00315233">
        <w:rPr>
          <w:sz w:val="24"/>
          <w:szCs w:val="24"/>
        </w:rPr>
        <w:t>Succinctly it is</w:t>
      </w:r>
      <w:r w:rsidR="00AF1718">
        <w:rPr>
          <w:sz w:val="24"/>
          <w:szCs w:val="24"/>
        </w:rPr>
        <w:t>:</w:t>
      </w:r>
      <w:r w:rsidRPr="00315233">
        <w:rPr>
          <w:sz w:val="24"/>
          <w:szCs w:val="24"/>
        </w:rPr>
        <w:t xml:space="preserve"> negotiating </w:t>
      </w:r>
      <w:r w:rsidR="0059758E" w:rsidRPr="00315233">
        <w:rPr>
          <w:sz w:val="24"/>
          <w:szCs w:val="24"/>
        </w:rPr>
        <w:t xml:space="preserve">a contract </w:t>
      </w:r>
      <w:r w:rsidR="009E69AA">
        <w:rPr>
          <w:sz w:val="24"/>
          <w:szCs w:val="24"/>
        </w:rPr>
        <w:t xml:space="preserve">with each carrier </w:t>
      </w:r>
      <w:r w:rsidR="00163FAA" w:rsidRPr="00315233">
        <w:rPr>
          <w:sz w:val="24"/>
          <w:szCs w:val="24"/>
        </w:rPr>
        <w:t xml:space="preserve">for </w:t>
      </w:r>
      <w:r w:rsidRPr="00315233">
        <w:rPr>
          <w:sz w:val="24"/>
          <w:szCs w:val="24"/>
        </w:rPr>
        <w:t xml:space="preserve">fair NON-FAC PE expense reimbursement for ECTR when performed in an </w:t>
      </w:r>
      <w:r w:rsidR="0043102C" w:rsidRPr="00315233">
        <w:rPr>
          <w:sz w:val="24"/>
          <w:szCs w:val="24"/>
        </w:rPr>
        <w:t>OBSS</w:t>
      </w:r>
      <w:r w:rsidRPr="00315233">
        <w:rPr>
          <w:sz w:val="24"/>
          <w:szCs w:val="24"/>
        </w:rPr>
        <w:t xml:space="preserve"> (as opposed to a</w:t>
      </w:r>
      <w:r w:rsidR="00AF1718">
        <w:rPr>
          <w:sz w:val="24"/>
          <w:szCs w:val="24"/>
        </w:rPr>
        <w:t xml:space="preserve"> facility: </w:t>
      </w:r>
      <w:r w:rsidR="0059758E" w:rsidRPr="00315233">
        <w:rPr>
          <w:sz w:val="24"/>
          <w:szCs w:val="24"/>
        </w:rPr>
        <w:t>ASC, HOPD or hospital</w:t>
      </w:r>
      <w:r w:rsidRPr="00315233">
        <w:rPr>
          <w:sz w:val="24"/>
          <w:szCs w:val="24"/>
        </w:rPr>
        <w:t xml:space="preserve">). </w:t>
      </w:r>
      <w:r w:rsidR="0059758E" w:rsidRPr="00315233">
        <w:rPr>
          <w:sz w:val="24"/>
          <w:szCs w:val="24"/>
        </w:rPr>
        <w:t>For ECTR the SOSD is currently zero. The short-term solution is to negotiate an IOECTR reimbursement contract with each carrier. The long-term solution is to request an AMA / Medicare status change of the Non-Facility NA INDICATOR and calculate a fair reimbursement for the office surgical suite for IOECTR.</w:t>
      </w:r>
      <w:r w:rsidR="005D54D7">
        <w:rPr>
          <w:sz w:val="24"/>
          <w:szCs w:val="24"/>
        </w:rPr>
        <w:t xml:space="preserve"> However, that is simply not going to happen any time soon (or ever). There is little interest in re-evaluating these codes from any medical professional association.</w:t>
      </w:r>
    </w:p>
    <w:p w:rsidR="009E69AA" w:rsidRDefault="009E69AA" w:rsidP="00336D19">
      <w:pPr>
        <w:rPr>
          <w:sz w:val="24"/>
          <w:szCs w:val="24"/>
        </w:rPr>
      </w:pPr>
      <w:r>
        <w:rPr>
          <w:sz w:val="24"/>
          <w:szCs w:val="24"/>
        </w:rPr>
        <w:t xml:space="preserve">A </w:t>
      </w:r>
      <w:r w:rsidR="00336D19" w:rsidRPr="00336D19">
        <w:rPr>
          <w:sz w:val="24"/>
          <w:szCs w:val="24"/>
        </w:rPr>
        <w:t xml:space="preserve">carrier may deny ECTR when performed in the office </w:t>
      </w:r>
      <w:r>
        <w:rPr>
          <w:sz w:val="24"/>
          <w:szCs w:val="24"/>
        </w:rPr>
        <w:t xml:space="preserve">(with a Wrong Place of Service as your denial code) </w:t>
      </w:r>
      <w:r w:rsidR="00336D19" w:rsidRPr="00336D19">
        <w:rPr>
          <w:sz w:val="24"/>
          <w:szCs w:val="24"/>
        </w:rPr>
        <w:t xml:space="preserve">or simply pay you the </w:t>
      </w:r>
      <w:r w:rsidR="00336D19" w:rsidRPr="009E69AA">
        <w:rPr>
          <w:i/>
          <w:sz w:val="24"/>
          <w:szCs w:val="24"/>
        </w:rPr>
        <w:t>facility rate</w:t>
      </w:r>
      <w:r w:rsidR="00336D19" w:rsidRPr="00336D19">
        <w:rPr>
          <w:sz w:val="24"/>
          <w:szCs w:val="24"/>
        </w:rPr>
        <w:t xml:space="preserve"> (FAC PE [essentially not reimbursing you any amount for the office-based surgical suite.])</w:t>
      </w:r>
      <w:r>
        <w:rPr>
          <w:sz w:val="24"/>
          <w:szCs w:val="24"/>
        </w:rPr>
        <w:t xml:space="preserve"> </w:t>
      </w:r>
      <w:r w:rsidR="000D7E40" w:rsidRPr="00315233">
        <w:rPr>
          <w:sz w:val="24"/>
          <w:szCs w:val="24"/>
        </w:rPr>
        <w:t>Th</w:t>
      </w:r>
      <w:r w:rsidR="000D7E40">
        <w:rPr>
          <w:sz w:val="24"/>
          <w:szCs w:val="24"/>
        </w:rPr>
        <w:t>e</w:t>
      </w:r>
      <w:r w:rsidR="000D7E40" w:rsidRPr="00315233">
        <w:rPr>
          <w:sz w:val="24"/>
          <w:szCs w:val="24"/>
        </w:rPr>
        <w:t xml:space="preserve"> issue applies to </w:t>
      </w:r>
      <w:r w:rsidR="000D7E40" w:rsidRPr="00315233">
        <w:rPr>
          <w:i/>
          <w:iCs/>
          <w:sz w:val="24"/>
          <w:szCs w:val="24"/>
        </w:rPr>
        <w:t>any</w:t>
      </w:r>
      <w:r w:rsidR="000D7E40" w:rsidRPr="00315233">
        <w:rPr>
          <w:sz w:val="24"/>
          <w:szCs w:val="24"/>
        </w:rPr>
        <w:t xml:space="preserve"> surgical procedure </w:t>
      </w:r>
      <w:r>
        <w:rPr>
          <w:sz w:val="24"/>
          <w:szCs w:val="24"/>
        </w:rPr>
        <w:t xml:space="preserve">where </w:t>
      </w:r>
      <w:r w:rsidR="000D7E40" w:rsidRPr="00315233">
        <w:rPr>
          <w:sz w:val="24"/>
          <w:szCs w:val="24"/>
        </w:rPr>
        <w:t xml:space="preserve">SOSD </w:t>
      </w:r>
      <w:r>
        <w:rPr>
          <w:sz w:val="24"/>
          <w:szCs w:val="24"/>
        </w:rPr>
        <w:t>= zero.</w:t>
      </w:r>
    </w:p>
    <w:p w:rsidR="00AF1718" w:rsidRDefault="00AF1718" w:rsidP="00AF1718">
      <w:pPr>
        <w:ind w:left="720"/>
        <w:rPr>
          <w:sz w:val="24"/>
          <w:szCs w:val="24"/>
        </w:rPr>
      </w:pPr>
      <w:r w:rsidRPr="00AF1718">
        <w:rPr>
          <w:b/>
          <w:bCs/>
          <w:sz w:val="24"/>
          <w:szCs w:val="24"/>
        </w:rPr>
        <w:t>NOTE:</w:t>
      </w:r>
      <w:r>
        <w:rPr>
          <w:sz w:val="24"/>
          <w:szCs w:val="24"/>
        </w:rPr>
        <w:t xml:space="preserve"> You can </w:t>
      </w:r>
      <w:r w:rsidR="009E69AA">
        <w:rPr>
          <w:sz w:val="24"/>
          <w:szCs w:val="24"/>
        </w:rPr>
        <w:t>use the W</w:t>
      </w:r>
      <w:r>
        <w:rPr>
          <w:sz w:val="24"/>
          <w:szCs w:val="24"/>
        </w:rPr>
        <w:t xml:space="preserve">ALANT </w:t>
      </w:r>
      <w:r w:rsidR="009E69AA">
        <w:rPr>
          <w:sz w:val="24"/>
          <w:szCs w:val="24"/>
        </w:rPr>
        <w:t xml:space="preserve">technique </w:t>
      </w:r>
      <w:r>
        <w:rPr>
          <w:sz w:val="24"/>
          <w:szCs w:val="24"/>
        </w:rPr>
        <w:t>in a facility or perform a procedure with a zero SOSD in the OBSS—without it being a WALANT procedure. In 202</w:t>
      </w:r>
      <w:r w:rsidR="00F136D5">
        <w:rPr>
          <w:sz w:val="24"/>
          <w:szCs w:val="24"/>
        </w:rPr>
        <w:t>2</w:t>
      </w:r>
      <w:r>
        <w:rPr>
          <w:sz w:val="24"/>
          <w:szCs w:val="24"/>
        </w:rPr>
        <w:t xml:space="preserve"> the majority of WALANT procedures are still performed in the ASC.</w:t>
      </w:r>
    </w:p>
    <w:p w:rsidR="0059758E" w:rsidRPr="00315233" w:rsidRDefault="00336D19" w:rsidP="00336D19">
      <w:pPr>
        <w:rPr>
          <w:sz w:val="24"/>
          <w:szCs w:val="24"/>
        </w:rPr>
      </w:pPr>
      <w:r w:rsidRPr="00336D19">
        <w:rPr>
          <w:sz w:val="24"/>
          <w:szCs w:val="24"/>
        </w:rPr>
        <w:t xml:space="preserve">From a negotiation standpoint it’s always best to start with the most expensive alternative–performing the procedures at the hospital–and show the insurance company how much </w:t>
      </w:r>
      <w:r w:rsidRPr="00B66F51">
        <w:rPr>
          <w:i/>
          <w:sz w:val="24"/>
          <w:szCs w:val="24"/>
        </w:rPr>
        <w:t>they</w:t>
      </w:r>
      <w:r w:rsidRPr="00336D19">
        <w:rPr>
          <w:sz w:val="24"/>
          <w:szCs w:val="24"/>
        </w:rPr>
        <w:t xml:space="preserve"> will save if </w:t>
      </w:r>
      <w:r w:rsidR="00B66F51">
        <w:rPr>
          <w:sz w:val="24"/>
          <w:szCs w:val="24"/>
        </w:rPr>
        <w:t xml:space="preserve">you perform ECTR in the office and </w:t>
      </w:r>
      <w:r w:rsidRPr="00336D19">
        <w:rPr>
          <w:sz w:val="24"/>
          <w:szCs w:val="24"/>
        </w:rPr>
        <w:t xml:space="preserve">they reimburse you for your </w:t>
      </w:r>
      <w:r w:rsidR="00DB0874" w:rsidRPr="00336D19">
        <w:rPr>
          <w:sz w:val="24"/>
          <w:szCs w:val="24"/>
        </w:rPr>
        <w:t>Office-Based Surgical Suite</w:t>
      </w:r>
      <w:r w:rsidR="00B66F51">
        <w:rPr>
          <w:sz w:val="24"/>
          <w:szCs w:val="24"/>
        </w:rPr>
        <w:t xml:space="preserve"> overhead</w:t>
      </w:r>
      <w:r w:rsidR="00DB0874" w:rsidRPr="00336D19">
        <w:rPr>
          <w:sz w:val="24"/>
          <w:szCs w:val="24"/>
        </w:rPr>
        <w:t xml:space="preserve">. </w:t>
      </w:r>
      <w:r w:rsidRPr="00336D19">
        <w:rPr>
          <w:sz w:val="24"/>
          <w:szCs w:val="24"/>
        </w:rPr>
        <w:t>Your historical facility usage will impact your ultimate strategy; the majority of ECTR surgeries are performed in the ASC.</w:t>
      </w:r>
      <w:r>
        <w:rPr>
          <w:sz w:val="24"/>
          <w:szCs w:val="24"/>
        </w:rPr>
        <w:t xml:space="preserve"> We will discuss </w:t>
      </w:r>
      <w:hyperlink w:anchor="_Example_Negotiating_Strategies" w:history="1">
        <w:r w:rsidRPr="00B66F51">
          <w:rPr>
            <w:rStyle w:val="Hyperlink"/>
            <w:sz w:val="24"/>
            <w:szCs w:val="24"/>
          </w:rPr>
          <w:t>negotiating strategies</w:t>
        </w:r>
      </w:hyperlink>
      <w:r>
        <w:rPr>
          <w:sz w:val="24"/>
          <w:szCs w:val="24"/>
        </w:rPr>
        <w:t xml:space="preserve"> in more detail later.</w:t>
      </w:r>
    </w:p>
    <w:p w:rsidR="00E85468" w:rsidRPr="00315233" w:rsidRDefault="00E85468" w:rsidP="00E85468">
      <w:pPr>
        <w:rPr>
          <w:sz w:val="24"/>
          <w:szCs w:val="24"/>
        </w:rPr>
      </w:pPr>
      <w:r w:rsidRPr="00315233">
        <w:rPr>
          <w:sz w:val="24"/>
          <w:szCs w:val="24"/>
        </w:rPr>
        <w:t>The secondary issue is assisting hand</w:t>
      </w:r>
      <w:r w:rsidR="00336D19">
        <w:rPr>
          <w:sz w:val="24"/>
          <w:szCs w:val="24"/>
        </w:rPr>
        <w:t>-</w:t>
      </w:r>
      <w:r w:rsidRPr="00315233">
        <w:rPr>
          <w:sz w:val="24"/>
          <w:szCs w:val="24"/>
        </w:rPr>
        <w:t>and</w:t>
      </w:r>
      <w:r w:rsidR="00336D19">
        <w:rPr>
          <w:sz w:val="24"/>
          <w:szCs w:val="24"/>
        </w:rPr>
        <w:t>-</w:t>
      </w:r>
      <w:r w:rsidRPr="00315233">
        <w:rPr>
          <w:sz w:val="24"/>
          <w:szCs w:val="24"/>
        </w:rPr>
        <w:t xml:space="preserve">wrist surgeons with </w:t>
      </w:r>
      <w:r w:rsidRPr="00336D19">
        <w:rPr>
          <w:i/>
          <w:iCs/>
          <w:sz w:val="24"/>
          <w:szCs w:val="24"/>
        </w:rPr>
        <w:t>setting up</w:t>
      </w:r>
      <w:r w:rsidRPr="00315233">
        <w:rPr>
          <w:sz w:val="24"/>
          <w:szCs w:val="24"/>
        </w:rPr>
        <w:t xml:space="preserve"> an office-based surgery sui</w:t>
      </w:r>
      <w:r w:rsidR="0059758E" w:rsidRPr="00315233">
        <w:rPr>
          <w:sz w:val="24"/>
          <w:szCs w:val="24"/>
        </w:rPr>
        <w:t>te.</w:t>
      </w:r>
    </w:p>
    <w:p w:rsidR="00917C29" w:rsidRPr="00315233" w:rsidRDefault="00870647" w:rsidP="00870647">
      <w:pPr>
        <w:ind w:left="720"/>
        <w:rPr>
          <w:sz w:val="24"/>
          <w:szCs w:val="24"/>
        </w:rPr>
      </w:pPr>
      <w:r w:rsidRPr="00315233">
        <w:rPr>
          <w:b/>
          <w:bCs/>
          <w:sz w:val="24"/>
          <w:szCs w:val="24"/>
        </w:rPr>
        <w:t>NOTE:</w:t>
      </w:r>
      <w:r w:rsidRPr="00315233">
        <w:rPr>
          <w:sz w:val="24"/>
          <w:szCs w:val="24"/>
        </w:rPr>
        <w:t xml:space="preserve"> If you feel you have a good grasp on th</w:t>
      </w:r>
      <w:r w:rsidR="00336D19">
        <w:rPr>
          <w:sz w:val="24"/>
          <w:szCs w:val="24"/>
        </w:rPr>
        <w:t>e concepts</w:t>
      </w:r>
      <w:r w:rsidRPr="00315233">
        <w:rPr>
          <w:sz w:val="24"/>
          <w:szCs w:val="24"/>
        </w:rPr>
        <w:t xml:space="preserve">, you can skip most of the detail below regarding the SOSD calculations, and NON-FAC versus FAC PE. </w:t>
      </w:r>
    </w:p>
    <w:p w:rsidR="00870647" w:rsidRPr="00315233" w:rsidRDefault="00870647" w:rsidP="00870647">
      <w:pPr>
        <w:pStyle w:val="Heading2"/>
        <w:rPr>
          <w:szCs w:val="24"/>
        </w:rPr>
      </w:pPr>
      <w:bookmarkStart w:id="44" w:name="_Toc64571292"/>
      <w:bookmarkStart w:id="45" w:name="_Toc64872156"/>
      <w:bookmarkStart w:id="46" w:name="_Toc94534165"/>
      <w:r w:rsidRPr="00315233">
        <w:rPr>
          <w:szCs w:val="24"/>
        </w:rPr>
        <w:lastRenderedPageBreak/>
        <w:t>Non-Facility NA Indicator</w:t>
      </w:r>
      <w:bookmarkEnd w:id="44"/>
      <w:bookmarkEnd w:id="45"/>
      <w:bookmarkEnd w:id="46"/>
    </w:p>
    <w:p w:rsidR="00A80590" w:rsidRPr="00315233" w:rsidRDefault="00A80590" w:rsidP="00A80590">
      <w:pPr>
        <w:keepNext/>
        <w:keepLines/>
        <w:rPr>
          <w:sz w:val="24"/>
          <w:szCs w:val="24"/>
        </w:rPr>
      </w:pPr>
      <w:r w:rsidRPr="00315233">
        <w:rPr>
          <w:sz w:val="24"/>
          <w:szCs w:val="24"/>
        </w:rPr>
        <w:t xml:space="preserve">Procedures with a status indicator of "NA" in the “Non-Facility NA INDICATOR” field </w:t>
      </w:r>
      <w:r w:rsidR="00B66F51">
        <w:rPr>
          <w:sz w:val="24"/>
          <w:szCs w:val="24"/>
        </w:rPr>
        <w:t xml:space="preserve">in the Medicare </w:t>
      </w:r>
      <w:r w:rsidR="00B66F51" w:rsidRPr="00B66F51">
        <w:rPr>
          <w:b/>
          <w:sz w:val="24"/>
          <w:szCs w:val="24"/>
        </w:rPr>
        <w:t>P</w:t>
      </w:r>
      <w:r w:rsidR="00B66F51">
        <w:rPr>
          <w:sz w:val="24"/>
          <w:szCs w:val="24"/>
        </w:rPr>
        <w:t xml:space="preserve">hysician </w:t>
      </w:r>
      <w:r w:rsidR="00B66F51" w:rsidRPr="00B66F51">
        <w:rPr>
          <w:b/>
          <w:sz w:val="24"/>
          <w:szCs w:val="24"/>
        </w:rPr>
        <w:t>F</w:t>
      </w:r>
      <w:r w:rsidR="00B66F51">
        <w:rPr>
          <w:sz w:val="24"/>
          <w:szCs w:val="24"/>
        </w:rPr>
        <w:t xml:space="preserve">ee </w:t>
      </w:r>
      <w:r w:rsidR="00B66F51" w:rsidRPr="00B66F51">
        <w:rPr>
          <w:b/>
          <w:sz w:val="24"/>
          <w:szCs w:val="24"/>
        </w:rPr>
        <w:t>S</w:t>
      </w:r>
      <w:r w:rsidR="00B66F51">
        <w:rPr>
          <w:sz w:val="24"/>
          <w:szCs w:val="24"/>
        </w:rPr>
        <w:t xml:space="preserve">ervice </w:t>
      </w:r>
      <w:r w:rsidR="00B66F51" w:rsidRPr="00B66F51">
        <w:rPr>
          <w:b/>
          <w:sz w:val="24"/>
          <w:szCs w:val="24"/>
        </w:rPr>
        <w:t>R</w:t>
      </w:r>
      <w:r w:rsidR="00B66F51">
        <w:rPr>
          <w:sz w:val="24"/>
          <w:szCs w:val="24"/>
        </w:rPr>
        <w:t xml:space="preserve">elative </w:t>
      </w:r>
      <w:r w:rsidR="00B66F51" w:rsidRPr="00B66F51">
        <w:rPr>
          <w:b/>
          <w:sz w:val="24"/>
          <w:szCs w:val="24"/>
        </w:rPr>
        <w:t>V</w:t>
      </w:r>
      <w:r w:rsidR="00B66F51">
        <w:rPr>
          <w:sz w:val="24"/>
          <w:szCs w:val="24"/>
        </w:rPr>
        <w:t xml:space="preserve">alue </w:t>
      </w:r>
      <w:r w:rsidR="00B66F51" w:rsidRPr="00B66F51">
        <w:rPr>
          <w:b/>
          <w:sz w:val="24"/>
          <w:szCs w:val="24"/>
        </w:rPr>
        <w:t>U</w:t>
      </w:r>
      <w:r w:rsidR="00B66F51">
        <w:rPr>
          <w:sz w:val="24"/>
          <w:szCs w:val="24"/>
        </w:rPr>
        <w:t xml:space="preserve">nit database (PFSRVU) </w:t>
      </w:r>
      <w:r w:rsidRPr="00315233">
        <w:rPr>
          <w:sz w:val="24"/>
          <w:szCs w:val="24"/>
        </w:rPr>
        <w:t xml:space="preserve">are typically not recognized or reimbursed by payers if performed in a physician's office. Getting this flag changed requires working with the professional societies, the AMA and the Medicare RUC committee to change the code (29848) status and allocate NON-FAC PE RVU's for </w:t>
      </w:r>
      <w:r w:rsidR="00B66F51">
        <w:rPr>
          <w:sz w:val="24"/>
          <w:szCs w:val="24"/>
        </w:rPr>
        <w:t xml:space="preserve">the </w:t>
      </w:r>
      <w:r w:rsidRPr="00315233">
        <w:rPr>
          <w:sz w:val="24"/>
          <w:szCs w:val="24"/>
        </w:rPr>
        <w:t xml:space="preserve">procedure </w:t>
      </w:r>
      <w:r w:rsidR="00B66F51">
        <w:rPr>
          <w:sz w:val="24"/>
          <w:szCs w:val="24"/>
        </w:rPr>
        <w:t xml:space="preserve">when </w:t>
      </w:r>
      <w:r w:rsidRPr="00315233">
        <w:rPr>
          <w:sz w:val="24"/>
          <w:szCs w:val="24"/>
        </w:rPr>
        <w:t>performed in the office (POS=11). This process could take 2-3 years</w:t>
      </w:r>
      <w:r w:rsidR="00B66F51">
        <w:rPr>
          <w:sz w:val="24"/>
          <w:szCs w:val="24"/>
        </w:rPr>
        <w:t xml:space="preserve"> or longer </w:t>
      </w:r>
      <w:r w:rsidRPr="00315233">
        <w:rPr>
          <w:sz w:val="24"/>
          <w:szCs w:val="24"/>
        </w:rPr>
        <w:t>(</w:t>
      </w:r>
      <w:r w:rsidR="00F136D5">
        <w:rPr>
          <w:sz w:val="24"/>
          <w:szCs w:val="24"/>
        </w:rPr>
        <w:t>JAN 2022</w:t>
      </w:r>
      <w:r w:rsidRPr="00315233">
        <w:rPr>
          <w:sz w:val="24"/>
          <w:szCs w:val="24"/>
        </w:rPr>
        <w:t>).</w:t>
      </w:r>
      <w:r w:rsidR="00B66F51">
        <w:rPr>
          <w:sz w:val="24"/>
          <w:szCs w:val="24"/>
        </w:rPr>
        <w:t xml:space="preserve"> Few codes are reviewed each year—probably less than 25.</w:t>
      </w:r>
    </w:p>
    <w:p w:rsidR="00870647" w:rsidRPr="00315233" w:rsidRDefault="00870647" w:rsidP="00870647">
      <w:pPr>
        <w:keepNext/>
        <w:keepLines/>
        <w:rPr>
          <w:sz w:val="24"/>
          <w:szCs w:val="24"/>
        </w:rPr>
      </w:pPr>
      <w:r w:rsidRPr="00315233">
        <w:rPr>
          <w:sz w:val="24"/>
          <w:szCs w:val="24"/>
        </w:rPr>
        <w:t xml:space="preserve">This indicator in the Medicare PFSRVU database determines whether there is </w:t>
      </w:r>
      <w:r w:rsidR="005D54D7">
        <w:rPr>
          <w:sz w:val="24"/>
          <w:szCs w:val="24"/>
        </w:rPr>
        <w:t>an SOSD</w:t>
      </w:r>
      <w:r w:rsidRPr="00315233">
        <w:rPr>
          <w:sz w:val="24"/>
          <w:szCs w:val="24"/>
        </w:rPr>
        <w:t xml:space="preserve">. </w:t>
      </w:r>
      <w:r w:rsidR="000D7E40">
        <w:rPr>
          <w:sz w:val="24"/>
          <w:szCs w:val="24"/>
        </w:rPr>
        <w:t>The number of o</w:t>
      </w:r>
      <w:r w:rsidRPr="00315233">
        <w:rPr>
          <w:sz w:val="24"/>
          <w:szCs w:val="24"/>
        </w:rPr>
        <w:t xml:space="preserve">rthopedic codes </w:t>
      </w:r>
      <w:r w:rsidRPr="00B66F51">
        <w:rPr>
          <w:i/>
          <w:sz w:val="24"/>
          <w:szCs w:val="24"/>
        </w:rPr>
        <w:t>without</w:t>
      </w:r>
      <w:r w:rsidRPr="00315233">
        <w:rPr>
          <w:sz w:val="24"/>
          <w:szCs w:val="24"/>
        </w:rPr>
        <w:t xml:space="preserve"> a Site of Service Differential (SOSD)</w:t>
      </w:r>
      <w:r w:rsidR="00FB54FD">
        <w:rPr>
          <w:sz w:val="24"/>
          <w:szCs w:val="24"/>
        </w:rPr>
        <w:t xml:space="preserve"> </w:t>
      </w:r>
      <w:r w:rsidRPr="00315233">
        <w:rPr>
          <w:sz w:val="24"/>
          <w:szCs w:val="24"/>
        </w:rPr>
        <w:t>= 1,174 or 71% of all orthopedic procedures. Some might call these “facility only” procedures.</w:t>
      </w:r>
      <w:r w:rsidR="00336D19">
        <w:rPr>
          <w:sz w:val="24"/>
          <w:szCs w:val="24"/>
        </w:rPr>
        <w:t xml:space="preserve"> The other 29% can be performed in either P</w:t>
      </w:r>
      <w:r w:rsidR="00DB0874">
        <w:rPr>
          <w:sz w:val="24"/>
          <w:szCs w:val="24"/>
        </w:rPr>
        <w:t>lace of Service</w:t>
      </w:r>
      <w:r w:rsidR="00336D19">
        <w:rPr>
          <w:sz w:val="24"/>
          <w:szCs w:val="24"/>
        </w:rPr>
        <w:t xml:space="preserve"> and the surgeon is paid extra (for the office overhead) when performed in their office</w:t>
      </w:r>
      <w:r w:rsidR="00B66F51">
        <w:rPr>
          <w:sz w:val="24"/>
          <w:szCs w:val="24"/>
        </w:rPr>
        <w:t xml:space="preserve"> base on the NON-FAC PE</w:t>
      </w:r>
      <w:r w:rsidR="00336D19">
        <w:rPr>
          <w:sz w:val="24"/>
          <w:szCs w:val="24"/>
        </w:rPr>
        <w:t>.</w:t>
      </w:r>
    </w:p>
    <w:p w:rsidR="00870647" w:rsidRPr="00315233" w:rsidRDefault="00870647" w:rsidP="00870647">
      <w:pPr>
        <w:keepNext/>
        <w:keepLines/>
        <w:rPr>
          <w:sz w:val="24"/>
          <w:szCs w:val="24"/>
        </w:rPr>
      </w:pPr>
      <w:r w:rsidRPr="00315233">
        <w:rPr>
          <w:sz w:val="24"/>
          <w:szCs w:val="24"/>
        </w:rPr>
        <w:t>In summary:</w:t>
      </w:r>
    </w:p>
    <w:p w:rsidR="00870647" w:rsidRPr="00315233" w:rsidRDefault="00870647" w:rsidP="000D7E40">
      <w:pPr>
        <w:keepNext/>
        <w:keepLines/>
        <w:ind w:left="720"/>
        <w:rPr>
          <w:sz w:val="24"/>
          <w:szCs w:val="24"/>
        </w:rPr>
      </w:pPr>
      <w:r w:rsidRPr="00315233">
        <w:rPr>
          <w:sz w:val="24"/>
          <w:szCs w:val="24"/>
        </w:rPr>
        <w:t>Non-Facility NA INDICATOR=NA</w:t>
      </w:r>
      <w:r w:rsidRPr="00315233">
        <w:rPr>
          <w:sz w:val="24"/>
          <w:szCs w:val="24"/>
        </w:rPr>
        <w:tab/>
        <w:t>No SOSD</w:t>
      </w:r>
      <w:r w:rsidRPr="00315233">
        <w:rPr>
          <w:sz w:val="24"/>
          <w:szCs w:val="24"/>
        </w:rPr>
        <w:tab/>
        <w:t>No reimbursement for OBS / overhead</w:t>
      </w:r>
    </w:p>
    <w:p w:rsidR="00870647" w:rsidRPr="00315233" w:rsidRDefault="00870647" w:rsidP="000D7E40">
      <w:pPr>
        <w:keepNext/>
        <w:keepLines/>
        <w:ind w:left="720"/>
        <w:rPr>
          <w:sz w:val="24"/>
          <w:szCs w:val="24"/>
        </w:rPr>
      </w:pPr>
      <w:r w:rsidRPr="00315233">
        <w:rPr>
          <w:sz w:val="24"/>
          <w:szCs w:val="24"/>
        </w:rPr>
        <w:t>Non-Facility NA INDICATOR=blank</w:t>
      </w:r>
      <w:r w:rsidRPr="00315233">
        <w:rPr>
          <w:sz w:val="24"/>
          <w:szCs w:val="24"/>
        </w:rPr>
        <w:tab/>
        <w:t>SOSD</w:t>
      </w:r>
      <w:r w:rsidRPr="00315233">
        <w:rPr>
          <w:sz w:val="24"/>
          <w:szCs w:val="24"/>
        </w:rPr>
        <w:tab/>
        <w:t>Reimbursement for OBS / overhead (</w:t>
      </w:r>
      <w:r w:rsidR="005D54D7">
        <w:rPr>
          <w:sz w:val="24"/>
          <w:szCs w:val="24"/>
        </w:rPr>
        <w:t xml:space="preserve">The </w:t>
      </w:r>
      <w:r w:rsidR="00B66F51">
        <w:rPr>
          <w:sz w:val="24"/>
          <w:szCs w:val="24"/>
        </w:rPr>
        <w:t xml:space="preserve">physician is </w:t>
      </w:r>
      <w:r w:rsidRPr="00315233">
        <w:rPr>
          <w:sz w:val="24"/>
          <w:szCs w:val="24"/>
        </w:rPr>
        <w:t>paid more</w:t>
      </w:r>
      <w:r w:rsidR="00B66F51">
        <w:rPr>
          <w:sz w:val="24"/>
          <w:szCs w:val="24"/>
        </w:rPr>
        <w:t xml:space="preserve"> when performed in the office</w:t>
      </w:r>
      <w:r w:rsidR="005D54D7">
        <w:rPr>
          <w:sz w:val="24"/>
          <w:szCs w:val="24"/>
        </w:rPr>
        <w:t>.</w:t>
      </w:r>
      <w:r w:rsidRPr="00315233">
        <w:rPr>
          <w:sz w:val="24"/>
          <w:szCs w:val="24"/>
        </w:rPr>
        <w:t>)</w:t>
      </w:r>
    </w:p>
    <w:p w:rsidR="00870647" w:rsidRPr="00315233" w:rsidRDefault="00870647" w:rsidP="00870647">
      <w:pPr>
        <w:pStyle w:val="Heading2"/>
        <w:rPr>
          <w:szCs w:val="24"/>
        </w:rPr>
      </w:pPr>
      <w:bookmarkStart w:id="47" w:name="_Toc60623964"/>
      <w:bookmarkStart w:id="48" w:name="_Toc64571293"/>
      <w:bookmarkStart w:id="49" w:name="_Toc64872157"/>
      <w:bookmarkStart w:id="50" w:name="_Toc94534166"/>
      <w:r w:rsidRPr="00315233">
        <w:rPr>
          <w:szCs w:val="24"/>
        </w:rPr>
        <w:t>NON-FAC PE Expense Calculations</w:t>
      </w:r>
      <w:bookmarkEnd w:id="47"/>
      <w:bookmarkEnd w:id="48"/>
      <w:bookmarkEnd w:id="49"/>
      <w:bookmarkEnd w:id="50"/>
    </w:p>
    <w:p w:rsidR="00D064C5" w:rsidRDefault="00870647" w:rsidP="00870647">
      <w:pPr>
        <w:spacing w:after="0" w:line="288" w:lineRule="auto"/>
        <w:rPr>
          <w:sz w:val="24"/>
          <w:szCs w:val="24"/>
        </w:rPr>
      </w:pPr>
      <w:r w:rsidRPr="00315233">
        <w:rPr>
          <w:sz w:val="24"/>
          <w:szCs w:val="24"/>
        </w:rPr>
        <w:t xml:space="preserve">This </w:t>
      </w:r>
      <w:r w:rsidR="000A42B9">
        <w:rPr>
          <w:sz w:val="24"/>
          <w:szCs w:val="24"/>
        </w:rPr>
        <w:t xml:space="preserve">information </w:t>
      </w:r>
      <w:r w:rsidRPr="00315233">
        <w:rPr>
          <w:sz w:val="24"/>
          <w:szCs w:val="24"/>
        </w:rPr>
        <w:t xml:space="preserve">is only for the extremely curious. The RAND Corporation’s </w:t>
      </w:r>
      <w:r w:rsidRPr="00315233">
        <w:rPr>
          <w:i/>
          <w:sz w:val="24"/>
          <w:szCs w:val="24"/>
        </w:rPr>
        <w:t>Practice Expense Methodology and Data Collection Research and Analysis</w:t>
      </w:r>
      <w:r w:rsidRPr="00315233">
        <w:rPr>
          <w:sz w:val="24"/>
          <w:szCs w:val="24"/>
        </w:rPr>
        <w:t xml:space="preserve"> document is a 148-page document outlining in detail specifically PE history, methodology</w:t>
      </w:r>
      <w:r w:rsidR="00D064C5">
        <w:rPr>
          <w:sz w:val="24"/>
          <w:szCs w:val="24"/>
        </w:rPr>
        <w:t xml:space="preserve">, </w:t>
      </w:r>
      <w:r w:rsidRPr="00315233">
        <w:rPr>
          <w:sz w:val="24"/>
          <w:szCs w:val="24"/>
        </w:rPr>
        <w:t xml:space="preserve">and issues. It can be downloaded </w:t>
      </w:r>
      <w:hyperlink r:id="rId18" w:history="1">
        <w:r w:rsidRPr="00315233">
          <w:rPr>
            <w:rStyle w:val="Hyperlink"/>
            <w:sz w:val="24"/>
            <w:szCs w:val="24"/>
          </w:rPr>
          <w:t>from this link</w:t>
        </w:r>
      </w:hyperlink>
      <w:r w:rsidRPr="00315233">
        <w:rPr>
          <w:sz w:val="24"/>
          <w:szCs w:val="24"/>
        </w:rPr>
        <w:t xml:space="preserve">. </w:t>
      </w:r>
      <w:proofErr w:type="gramStart"/>
      <w:r w:rsidRPr="00315233">
        <w:rPr>
          <w:sz w:val="24"/>
          <w:szCs w:val="24"/>
        </w:rPr>
        <w:t xml:space="preserve">While very detailed, it does </w:t>
      </w:r>
      <w:r w:rsidRPr="00315233">
        <w:rPr>
          <w:b/>
          <w:bCs/>
          <w:sz w:val="24"/>
          <w:szCs w:val="24"/>
        </w:rPr>
        <w:t xml:space="preserve">not </w:t>
      </w:r>
      <w:r w:rsidRPr="00315233">
        <w:rPr>
          <w:sz w:val="24"/>
          <w:szCs w:val="24"/>
        </w:rPr>
        <w:t xml:space="preserve">discuss SOSD in any depth and </w:t>
      </w:r>
      <w:r w:rsidRPr="00315233">
        <w:rPr>
          <w:i/>
          <w:sz w:val="24"/>
          <w:szCs w:val="24"/>
        </w:rPr>
        <w:t xml:space="preserve">why </w:t>
      </w:r>
      <w:r w:rsidRPr="00315233">
        <w:rPr>
          <w:sz w:val="24"/>
          <w:szCs w:val="24"/>
        </w:rPr>
        <w:t>some procedures are considered “facility-only” and others not.</w:t>
      </w:r>
      <w:proofErr w:type="gramEnd"/>
      <w:r w:rsidRPr="00315233">
        <w:rPr>
          <w:sz w:val="24"/>
          <w:szCs w:val="24"/>
        </w:rPr>
        <w:t xml:space="preserve"> </w:t>
      </w:r>
    </w:p>
    <w:p w:rsidR="00870647" w:rsidRPr="00315233" w:rsidRDefault="00870647" w:rsidP="00870647">
      <w:pPr>
        <w:spacing w:after="0" w:line="288" w:lineRule="auto"/>
        <w:rPr>
          <w:sz w:val="24"/>
          <w:szCs w:val="24"/>
        </w:rPr>
      </w:pPr>
      <w:r w:rsidRPr="00315233">
        <w:rPr>
          <w:sz w:val="24"/>
          <w:szCs w:val="24"/>
        </w:rPr>
        <w:t>From other discussions I assume that the main issues are complexity, historical anesthesia requir</w:t>
      </w:r>
      <w:r w:rsidR="000A42B9">
        <w:rPr>
          <w:sz w:val="24"/>
          <w:szCs w:val="24"/>
        </w:rPr>
        <w:t>ements, and risk. The main take</w:t>
      </w:r>
      <w:r w:rsidRPr="00315233">
        <w:rPr>
          <w:sz w:val="24"/>
          <w:szCs w:val="24"/>
        </w:rPr>
        <w:t xml:space="preserve">away from the document is how difficult it is to create accurate cost-accounting totals of NON-FAC and FAC Practice Expenses. </w:t>
      </w:r>
      <w:r w:rsidR="00336D19">
        <w:rPr>
          <w:sz w:val="24"/>
          <w:szCs w:val="24"/>
        </w:rPr>
        <w:t xml:space="preserve">The PE calculations are </w:t>
      </w:r>
      <w:r w:rsidRPr="00315233">
        <w:rPr>
          <w:sz w:val="24"/>
          <w:szCs w:val="24"/>
        </w:rPr>
        <w:t xml:space="preserve">fraught with data and collection errors. For that reason, it may be best to work the cost savings over facility charges angle and have </w:t>
      </w:r>
      <w:r w:rsidR="00336D19">
        <w:rPr>
          <w:sz w:val="24"/>
          <w:szCs w:val="24"/>
        </w:rPr>
        <w:t xml:space="preserve">a best-case estimate of direct and indirect expenses </w:t>
      </w:r>
      <w:r w:rsidRPr="00315233">
        <w:rPr>
          <w:sz w:val="24"/>
          <w:szCs w:val="24"/>
        </w:rPr>
        <w:t>as a backup during negotiations.</w:t>
      </w:r>
    </w:p>
    <w:p w:rsidR="00870647" w:rsidRDefault="00870647" w:rsidP="0043102C">
      <w:pPr>
        <w:pStyle w:val="Heading2"/>
      </w:pPr>
      <w:bookmarkStart w:id="51" w:name="_Toc60623957"/>
      <w:bookmarkStart w:id="52" w:name="_Toc64571294"/>
      <w:bookmarkStart w:id="53" w:name="_Toc64872158"/>
      <w:bookmarkStart w:id="54" w:name="_Hlk67543948"/>
      <w:bookmarkStart w:id="55" w:name="_Toc94534167"/>
      <w:r>
        <w:t>Practice Expense RVUS</w:t>
      </w:r>
      <w:bookmarkEnd w:id="51"/>
      <w:bookmarkEnd w:id="52"/>
      <w:bookmarkEnd w:id="53"/>
      <w:bookmarkEnd w:id="55"/>
    </w:p>
    <w:p w:rsidR="00D91C0C" w:rsidRPr="00315233" w:rsidRDefault="00D91C0C" w:rsidP="00D91C0C">
      <w:pPr>
        <w:keepNext/>
        <w:keepLines/>
        <w:rPr>
          <w:sz w:val="24"/>
          <w:szCs w:val="24"/>
        </w:rPr>
      </w:pPr>
      <w:r w:rsidRPr="00315233">
        <w:rPr>
          <w:sz w:val="24"/>
          <w:szCs w:val="24"/>
        </w:rPr>
        <w:t>Total RVU’s have three components:</w:t>
      </w:r>
    </w:p>
    <w:p w:rsidR="00D91C0C" w:rsidRPr="00315233" w:rsidRDefault="00D91C0C" w:rsidP="00D91C0C">
      <w:pPr>
        <w:pStyle w:val="ListParagraph"/>
        <w:keepNext/>
        <w:keepLines/>
        <w:numPr>
          <w:ilvl w:val="0"/>
          <w:numId w:val="32"/>
        </w:numPr>
        <w:rPr>
          <w:sz w:val="24"/>
          <w:szCs w:val="24"/>
        </w:rPr>
      </w:pPr>
      <w:r w:rsidRPr="00315233">
        <w:rPr>
          <w:sz w:val="24"/>
          <w:szCs w:val="24"/>
        </w:rPr>
        <w:t>Work Expense</w:t>
      </w:r>
      <w:r w:rsidR="00D064C5">
        <w:rPr>
          <w:sz w:val="24"/>
          <w:szCs w:val="24"/>
        </w:rPr>
        <w:t xml:space="preserve"> (W)</w:t>
      </w:r>
    </w:p>
    <w:p w:rsidR="00D91C0C" w:rsidRPr="00315233" w:rsidRDefault="00D91C0C" w:rsidP="00D91C0C">
      <w:pPr>
        <w:pStyle w:val="ListParagraph"/>
        <w:keepNext/>
        <w:keepLines/>
        <w:numPr>
          <w:ilvl w:val="0"/>
          <w:numId w:val="32"/>
        </w:numPr>
        <w:rPr>
          <w:sz w:val="24"/>
          <w:szCs w:val="24"/>
        </w:rPr>
      </w:pPr>
      <w:r w:rsidRPr="00315233">
        <w:rPr>
          <w:sz w:val="24"/>
          <w:szCs w:val="24"/>
        </w:rPr>
        <w:t>Practice Expenses</w:t>
      </w:r>
      <w:r>
        <w:rPr>
          <w:sz w:val="24"/>
          <w:szCs w:val="24"/>
        </w:rPr>
        <w:t xml:space="preserve"> (PE)</w:t>
      </w:r>
    </w:p>
    <w:p w:rsidR="00D91C0C" w:rsidRPr="00315233" w:rsidRDefault="00D91C0C" w:rsidP="00D91C0C">
      <w:pPr>
        <w:pStyle w:val="ListParagraph"/>
        <w:keepNext/>
        <w:keepLines/>
        <w:numPr>
          <w:ilvl w:val="0"/>
          <w:numId w:val="32"/>
        </w:numPr>
        <w:rPr>
          <w:sz w:val="24"/>
          <w:szCs w:val="24"/>
        </w:rPr>
      </w:pPr>
      <w:r w:rsidRPr="00315233">
        <w:rPr>
          <w:sz w:val="24"/>
          <w:szCs w:val="24"/>
        </w:rPr>
        <w:t>Malpractice Expense</w:t>
      </w:r>
      <w:r w:rsidR="00D064C5">
        <w:rPr>
          <w:sz w:val="24"/>
          <w:szCs w:val="24"/>
        </w:rPr>
        <w:t xml:space="preserve"> (M)</w:t>
      </w:r>
    </w:p>
    <w:p w:rsidR="00D064C5" w:rsidRDefault="00D91C0C" w:rsidP="00870647">
      <w:pPr>
        <w:rPr>
          <w:sz w:val="24"/>
          <w:szCs w:val="24"/>
        </w:rPr>
      </w:pPr>
      <w:r w:rsidRPr="00315233">
        <w:rPr>
          <w:sz w:val="24"/>
          <w:szCs w:val="24"/>
        </w:rPr>
        <w:t xml:space="preserve">Remember that there </w:t>
      </w:r>
      <w:proofErr w:type="gramStart"/>
      <w:r w:rsidRPr="00315233">
        <w:rPr>
          <w:sz w:val="24"/>
          <w:szCs w:val="24"/>
        </w:rPr>
        <w:t>are</w:t>
      </w:r>
      <w:proofErr w:type="gramEnd"/>
      <w:r w:rsidRPr="00315233">
        <w:rPr>
          <w:sz w:val="24"/>
          <w:szCs w:val="24"/>
        </w:rPr>
        <w:t xml:space="preserve"> </w:t>
      </w:r>
      <w:r w:rsidRPr="00315233">
        <w:rPr>
          <w:i/>
          <w:sz w:val="24"/>
          <w:szCs w:val="24"/>
        </w:rPr>
        <w:t>facility</w:t>
      </w:r>
      <w:r w:rsidRPr="00315233">
        <w:rPr>
          <w:sz w:val="24"/>
          <w:szCs w:val="24"/>
        </w:rPr>
        <w:t xml:space="preserve"> PE expenses </w:t>
      </w:r>
      <w:r>
        <w:rPr>
          <w:sz w:val="24"/>
          <w:szCs w:val="24"/>
        </w:rPr>
        <w:t xml:space="preserve">(FAC PE) </w:t>
      </w:r>
      <w:r w:rsidRPr="00315233">
        <w:rPr>
          <w:sz w:val="24"/>
          <w:szCs w:val="24"/>
        </w:rPr>
        <w:t xml:space="preserve">for procedures </w:t>
      </w:r>
      <w:r>
        <w:rPr>
          <w:sz w:val="24"/>
          <w:szCs w:val="24"/>
        </w:rPr>
        <w:t>perfor</w:t>
      </w:r>
      <w:r w:rsidRPr="00315233">
        <w:rPr>
          <w:sz w:val="24"/>
          <w:szCs w:val="24"/>
        </w:rPr>
        <w:t>med in a</w:t>
      </w:r>
      <w:r>
        <w:rPr>
          <w:sz w:val="24"/>
          <w:szCs w:val="24"/>
        </w:rPr>
        <w:t>n ASC, HOPD, or hospital</w:t>
      </w:r>
      <w:r w:rsidRPr="00315233">
        <w:rPr>
          <w:sz w:val="24"/>
          <w:szCs w:val="24"/>
        </w:rPr>
        <w:t xml:space="preserve"> and </w:t>
      </w:r>
      <w:r w:rsidRPr="00315233">
        <w:rPr>
          <w:i/>
          <w:sz w:val="24"/>
          <w:szCs w:val="24"/>
        </w:rPr>
        <w:t>non-facility</w:t>
      </w:r>
      <w:r w:rsidRPr="00315233">
        <w:rPr>
          <w:sz w:val="24"/>
          <w:szCs w:val="24"/>
        </w:rPr>
        <w:t xml:space="preserve"> (office) PE </w:t>
      </w:r>
      <w:r>
        <w:rPr>
          <w:sz w:val="24"/>
          <w:szCs w:val="24"/>
        </w:rPr>
        <w:t xml:space="preserve">(NON-FAC PE) for procedures performed in the office. </w:t>
      </w:r>
      <w:r w:rsidR="00870647" w:rsidRPr="00315233">
        <w:rPr>
          <w:sz w:val="24"/>
          <w:szCs w:val="24"/>
        </w:rPr>
        <w:t xml:space="preserve">Medicare does not recognize the office Place of Service (POS; code=11) as an official “facility.” </w:t>
      </w:r>
    </w:p>
    <w:p w:rsidR="00870647" w:rsidRPr="00315233" w:rsidRDefault="00D064C5" w:rsidP="00D064C5">
      <w:pPr>
        <w:ind w:firstLine="720"/>
        <w:rPr>
          <w:sz w:val="24"/>
          <w:szCs w:val="24"/>
        </w:rPr>
      </w:pPr>
      <w:r w:rsidRPr="00D064C5">
        <w:rPr>
          <w:b/>
          <w:sz w:val="24"/>
          <w:szCs w:val="24"/>
        </w:rPr>
        <w:t>NOTE:</w:t>
      </w:r>
      <w:r>
        <w:rPr>
          <w:sz w:val="24"/>
          <w:szCs w:val="24"/>
        </w:rPr>
        <w:t xml:space="preserve"> </w:t>
      </w:r>
      <w:r w:rsidR="00870647" w:rsidRPr="00315233">
        <w:rPr>
          <w:sz w:val="24"/>
          <w:szCs w:val="24"/>
        </w:rPr>
        <w:t>Most private carriers follow Medicare guidelines (but not all).</w:t>
      </w:r>
    </w:p>
    <w:p w:rsidR="007E442C" w:rsidRDefault="007E442C">
      <w:pPr>
        <w:spacing w:after="0" w:line="288" w:lineRule="auto"/>
        <w:rPr>
          <w:b/>
          <w:bCs/>
          <w:sz w:val="24"/>
          <w:szCs w:val="24"/>
        </w:rPr>
      </w:pPr>
      <w:r>
        <w:rPr>
          <w:b/>
          <w:bCs/>
          <w:sz w:val="24"/>
          <w:szCs w:val="24"/>
        </w:rPr>
        <w:br w:type="page"/>
      </w:r>
    </w:p>
    <w:p w:rsidR="00870647" w:rsidRPr="00315233" w:rsidRDefault="00870647" w:rsidP="00870647">
      <w:pPr>
        <w:rPr>
          <w:sz w:val="24"/>
          <w:szCs w:val="24"/>
        </w:rPr>
      </w:pPr>
      <w:r w:rsidRPr="00DB0874">
        <w:rPr>
          <w:b/>
          <w:bCs/>
          <w:sz w:val="24"/>
          <w:szCs w:val="24"/>
        </w:rPr>
        <w:lastRenderedPageBreak/>
        <w:t xml:space="preserve">Practice </w:t>
      </w:r>
      <w:r w:rsidR="00DB0874" w:rsidRPr="00DB0874">
        <w:rPr>
          <w:b/>
          <w:bCs/>
          <w:sz w:val="24"/>
          <w:szCs w:val="24"/>
        </w:rPr>
        <w:t>Expenses</w:t>
      </w:r>
      <w:r w:rsidR="00DB0874" w:rsidRPr="00315233">
        <w:rPr>
          <w:sz w:val="24"/>
          <w:szCs w:val="24"/>
        </w:rPr>
        <w:t xml:space="preserve"> </w:t>
      </w:r>
      <w:r w:rsidRPr="00315233">
        <w:rPr>
          <w:sz w:val="24"/>
          <w:szCs w:val="24"/>
        </w:rPr>
        <w:t>for services provided in a physician’s office include the following:</w:t>
      </w:r>
    </w:p>
    <w:p w:rsidR="00870647" w:rsidRPr="00315233" w:rsidRDefault="00870647" w:rsidP="00870647">
      <w:pPr>
        <w:pStyle w:val="ListParagraph"/>
        <w:numPr>
          <w:ilvl w:val="0"/>
          <w:numId w:val="6"/>
        </w:numPr>
        <w:rPr>
          <w:sz w:val="24"/>
          <w:szCs w:val="24"/>
        </w:rPr>
      </w:pPr>
      <w:r w:rsidRPr="00315233">
        <w:rPr>
          <w:sz w:val="24"/>
          <w:szCs w:val="24"/>
        </w:rPr>
        <w:t>Clinical Staff Time</w:t>
      </w:r>
    </w:p>
    <w:p w:rsidR="00870647" w:rsidRPr="00315233" w:rsidRDefault="00870647" w:rsidP="00870647">
      <w:pPr>
        <w:pStyle w:val="ListParagraph"/>
        <w:numPr>
          <w:ilvl w:val="0"/>
          <w:numId w:val="6"/>
        </w:numPr>
        <w:rPr>
          <w:sz w:val="24"/>
          <w:szCs w:val="24"/>
        </w:rPr>
      </w:pPr>
      <w:r w:rsidRPr="00315233">
        <w:rPr>
          <w:sz w:val="24"/>
          <w:szCs w:val="24"/>
        </w:rPr>
        <w:t>The Equipment</w:t>
      </w:r>
    </w:p>
    <w:p w:rsidR="00870647" w:rsidRPr="00315233" w:rsidRDefault="00870647" w:rsidP="00870647">
      <w:pPr>
        <w:pStyle w:val="ListParagraph"/>
        <w:numPr>
          <w:ilvl w:val="0"/>
          <w:numId w:val="6"/>
        </w:numPr>
        <w:rPr>
          <w:sz w:val="24"/>
          <w:szCs w:val="24"/>
        </w:rPr>
      </w:pPr>
      <w:r w:rsidRPr="00315233">
        <w:rPr>
          <w:sz w:val="24"/>
          <w:szCs w:val="24"/>
        </w:rPr>
        <w:t>Supplies Typically Used During A Procedure</w:t>
      </w:r>
    </w:p>
    <w:p w:rsidR="00870647" w:rsidRPr="00315233" w:rsidRDefault="00870647" w:rsidP="00870647">
      <w:pPr>
        <w:pStyle w:val="ListParagraph"/>
        <w:numPr>
          <w:ilvl w:val="0"/>
          <w:numId w:val="6"/>
        </w:numPr>
        <w:rPr>
          <w:sz w:val="24"/>
          <w:szCs w:val="24"/>
        </w:rPr>
      </w:pPr>
      <w:r w:rsidRPr="00315233">
        <w:rPr>
          <w:sz w:val="24"/>
          <w:szCs w:val="24"/>
        </w:rPr>
        <w:t>Administrative Staff</w:t>
      </w:r>
    </w:p>
    <w:p w:rsidR="00870647" w:rsidRPr="00315233" w:rsidRDefault="00870647" w:rsidP="00870647">
      <w:pPr>
        <w:pStyle w:val="ListParagraph"/>
        <w:numPr>
          <w:ilvl w:val="0"/>
          <w:numId w:val="6"/>
        </w:numPr>
        <w:rPr>
          <w:sz w:val="24"/>
          <w:szCs w:val="24"/>
        </w:rPr>
      </w:pPr>
      <w:r w:rsidRPr="00315233">
        <w:rPr>
          <w:sz w:val="24"/>
          <w:szCs w:val="24"/>
        </w:rPr>
        <w:t>Building Space</w:t>
      </w:r>
    </w:p>
    <w:p w:rsidR="00870647" w:rsidRPr="00315233" w:rsidRDefault="00870647" w:rsidP="00870647">
      <w:pPr>
        <w:pStyle w:val="ListParagraph"/>
        <w:numPr>
          <w:ilvl w:val="0"/>
          <w:numId w:val="6"/>
        </w:numPr>
        <w:rPr>
          <w:sz w:val="24"/>
          <w:szCs w:val="24"/>
        </w:rPr>
      </w:pPr>
      <w:r w:rsidRPr="00315233">
        <w:rPr>
          <w:sz w:val="24"/>
          <w:szCs w:val="24"/>
        </w:rPr>
        <w:t>Office Supplies</w:t>
      </w:r>
    </w:p>
    <w:p w:rsidR="00F55E47" w:rsidRDefault="00F55E47" w:rsidP="00F55E47">
      <w:pPr>
        <w:ind w:left="720"/>
        <w:rPr>
          <w:sz w:val="24"/>
          <w:szCs w:val="24"/>
        </w:rPr>
      </w:pPr>
      <w:r w:rsidRPr="00F55E47">
        <w:rPr>
          <w:b/>
          <w:sz w:val="24"/>
          <w:szCs w:val="24"/>
        </w:rPr>
        <w:t>NOTE:</w:t>
      </w:r>
      <w:r>
        <w:rPr>
          <w:sz w:val="24"/>
          <w:szCs w:val="24"/>
        </w:rPr>
        <w:t xml:space="preserve"> Determining direct and indirect costs is very time-consuming, fraught with error and requires knowledge of cost-accounting. Your professional association should have the allocated indirect cost information. Hopefully, reviewing the PE will not be necessary for contract negotiation. If you can avoid it altogether, I would.</w:t>
      </w:r>
    </w:p>
    <w:p w:rsidR="00870647" w:rsidRDefault="00F55E47" w:rsidP="00870647">
      <w:pPr>
        <w:rPr>
          <w:sz w:val="24"/>
          <w:szCs w:val="24"/>
        </w:rPr>
      </w:pPr>
      <w:r>
        <w:rPr>
          <w:sz w:val="24"/>
          <w:szCs w:val="24"/>
        </w:rPr>
        <w:t xml:space="preserve">Components 1-3 </w:t>
      </w:r>
      <w:r w:rsidR="00442C95">
        <w:rPr>
          <w:sz w:val="24"/>
          <w:szCs w:val="24"/>
        </w:rPr>
        <w:t xml:space="preserve">are </w:t>
      </w:r>
      <w:r w:rsidR="00442C95" w:rsidRPr="00F967DF">
        <w:rPr>
          <w:i/>
          <w:sz w:val="24"/>
          <w:szCs w:val="24"/>
        </w:rPr>
        <w:t>direct costs</w:t>
      </w:r>
      <w:r w:rsidR="00442C95">
        <w:rPr>
          <w:sz w:val="24"/>
          <w:szCs w:val="24"/>
        </w:rPr>
        <w:t xml:space="preserve"> and 4-6 are </w:t>
      </w:r>
      <w:r w:rsidR="00442C95" w:rsidRPr="00F967DF">
        <w:rPr>
          <w:i/>
          <w:sz w:val="24"/>
          <w:szCs w:val="24"/>
        </w:rPr>
        <w:t>indirec</w:t>
      </w:r>
      <w:r w:rsidR="00442C95">
        <w:rPr>
          <w:sz w:val="24"/>
          <w:szCs w:val="24"/>
        </w:rPr>
        <w:t xml:space="preserve">t. </w:t>
      </w:r>
      <w:r w:rsidR="0053657F">
        <w:rPr>
          <w:sz w:val="24"/>
          <w:szCs w:val="24"/>
        </w:rPr>
        <w:t xml:space="preserve">In addition, the first three are calculated based on actual cost data whereas 4-6 are </w:t>
      </w:r>
      <w:r w:rsidR="0053657F" w:rsidRPr="0053657F">
        <w:rPr>
          <w:i/>
          <w:sz w:val="24"/>
          <w:szCs w:val="24"/>
        </w:rPr>
        <w:t>allocated per specialty</w:t>
      </w:r>
      <w:r w:rsidR="0053657F">
        <w:rPr>
          <w:sz w:val="24"/>
          <w:szCs w:val="24"/>
        </w:rPr>
        <w:t>.</w:t>
      </w:r>
    </w:p>
    <w:p w:rsidR="0053657F" w:rsidRDefault="0053657F" w:rsidP="0053657F">
      <w:pPr>
        <w:rPr>
          <w:sz w:val="24"/>
          <w:szCs w:val="24"/>
        </w:rPr>
      </w:pPr>
      <w:r>
        <w:rPr>
          <w:sz w:val="24"/>
          <w:szCs w:val="24"/>
        </w:rPr>
        <w:t>In general for any given PE:</w:t>
      </w:r>
    </w:p>
    <w:p w:rsidR="0053657F" w:rsidRPr="0053657F" w:rsidRDefault="0053657F" w:rsidP="0009688F">
      <w:pPr>
        <w:ind w:left="720"/>
        <w:rPr>
          <w:sz w:val="24"/>
          <w:szCs w:val="24"/>
        </w:rPr>
      </w:pPr>
      <w:r w:rsidRPr="0053657F">
        <w:rPr>
          <w:sz w:val="24"/>
          <w:szCs w:val="24"/>
        </w:rPr>
        <w:t xml:space="preserve">32% </w:t>
      </w:r>
      <w:r>
        <w:rPr>
          <w:sz w:val="24"/>
          <w:szCs w:val="24"/>
        </w:rPr>
        <w:t xml:space="preserve">are </w:t>
      </w:r>
      <w:r w:rsidRPr="0053657F">
        <w:rPr>
          <w:sz w:val="24"/>
          <w:szCs w:val="24"/>
        </w:rPr>
        <w:t>direct costs</w:t>
      </w:r>
    </w:p>
    <w:p w:rsidR="0053657F" w:rsidRPr="0053657F" w:rsidRDefault="0053657F" w:rsidP="0009688F">
      <w:pPr>
        <w:ind w:left="720"/>
        <w:rPr>
          <w:sz w:val="24"/>
          <w:szCs w:val="24"/>
        </w:rPr>
      </w:pPr>
      <w:r w:rsidRPr="0053657F">
        <w:rPr>
          <w:sz w:val="24"/>
          <w:szCs w:val="24"/>
        </w:rPr>
        <w:t xml:space="preserve">41% </w:t>
      </w:r>
      <w:r>
        <w:rPr>
          <w:sz w:val="24"/>
          <w:szCs w:val="24"/>
        </w:rPr>
        <w:t xml:space="preserve">are </w:t>
      </w:r>
      <w:r w:rsidRPr="0053657F">
        <w:rPr>
          <w:sz w:val="24"/>
          <w:szCs w:val="24"/>
        </w:rPr>
        <w:t>indirect costs</w:t>
      </w:r>
    </w:p>
    <w:p w:rsidR="0053657F" w:rsidRPr="0053657F" w:rsidRDefault="0053657F" w:rsidP="0009688F">
      <w:pPr>
        <w:ind w:left="720"/>
        <w:rPr>
          <w:sz w:val="24"/>
          <w:szCs w:val="24"/>
        </w:rPr>
      </w:pPr>
      <w:r>
        <w:rPr>
          <w:sz w:val="24"/>
          <w:szCs w:val="24"/>
        </w:rPr>
        <w:t>B</w:t>
      </w:r>
      <w:r w:rsidRPr="0053657F">
        <w:rPr>
          <w:sz w:val="24"/>
          <w:szCs w:val="24"/>
        </w:rPr>
        <w:t xml:space="preserve">illing </w:t>
      </w:r>
      <w:r w:rsidR="000A16B9">
        <w:rPr>
          <w:sz w:val="24"/>
          <w:szCs w:val="24"/>
        </w:rPr>
        <w:t xml:space="preserve">services are </w:t>
      </w:r>
      <w:r w:rsidRPr="0053657F">
        <w:rPr>
          <w:sz w:val="24"/>
          <w:szCs w:val="24"/>
        </w:rPr>
        <w:t>considered an *allocated* direct cost, not indirect.</w:t>
      </w:r>
    </w:p>
    <w:p w:rsidR="00A05740" w:rsidRDefault="00A05740" w:rsidP="0053657F">
      <w:pPr>
        <w:rPr>
          <w:sz w:val="24"/>
          <w:szCs w:val="24"/>
        </w:rPr>
      </w:pPr>
      <w:r w:rsidRPr="00A05740">
        <w:rPr>
          <w:sz w:val="24"/>
          <w:szCs w:val="24"/>
        </w:rPr>
        <w:t>The estimate that 32 percent of physician practice expenses are for direct costs is based on Medical Economics su</w:t>
      </w:r>
      <w:r>
        <w:rPr>
          <w:sz w:val="24"/>
          <w:szCs w:val="24"/>
        </w:rPr>
        <w:t>r</w:t>
      </w:r>
      <w:r w:rsidRPr="00A05740">
        <w:rPr>
          <w:sz w:val="24"/>
          <w:szCs w:val="24"/>
        </w:rPr>
        <w:t>vey data [Physician Payment Review Commission, 1992a</w:t>
      </w:r>
      <w:r>
        <w:rPr>
          <w:sz w:val="24"/>
          <w:szCs w:val="24"/>
        </w:rPr>
        <w:t>). T</w:t>
      </w:r>
      <w:r w:rsidRPr="00A05740">
        <w:rPr>
          <w:sz w:val="24"/>
          <w:szCs w:val="24"/>
        </w:rPr>
        <w:t xml:space="preserve">he remaining 68 percent of MFS </w:t>
      </w:r>
      <w:r>
        <w:rPr>
          <w:sz w:val="24"/>
          <w:szCs w:val="24"/>
        </w:rPr>
        <w:t>i</w:t>
      </w:r>
      <w:r w:rsidRPr="00A05740">
        <w:rPr>
          <w:sz w:val="24"/>
          <w:szCs w:val="24"/>
        </w:rPr>
        <w:t xml:space="preserve">ndirect practice expense payments-are allocated to services </w:t>
      </w:r>
      <w:r>
        <w:rPr>
          <w:sz w:val="24"/>
          <w:szCs w:val="24"/>
        </w:rPr>
        <w:t>i</w:t>
      </w:r>
      <w:r w:rsidRPr="00A05740">
        <w:rPr>
          <w:sz w:val="24"/>
          <w:szCs w:val="24"/>
        </w:rPr>
        <w:t xml:space="preserve">n proportion to the sum of physician work and direct costs. </w:t>
      </w:r>
      <w:r w:rsidR="000A16B9">
        <w:rPr>
          <w:sz w:val="24"/>
          <w:szCs w:val="24"/>
        </w:rPr>
        <w:t>And yes, many argue that PE data is out-of-date and does not reflect a modern office cost structure.</w:t>
      </w:r>
    </w:p>
    <w:p w:rsidR="0053657F" w:rsidRPr="00315233" w:rsidRDefault="0053657F" w:rsidP="0053657F">
      <w:pPr>
        <w:rPr>
          <w:sz w:val="24"/>
          <w:szCs w:val="24"/>
        </w:rPr>
      </w:pPr>
      <w:r w:rsidRPr="0053657F">
        <w:rPr>
          <w:sz w:val="24"/>
          <w:szCs w:val="24"/>
        </w:rPr>
        <w:t xml:space="preserve">The rationale for the site of-service differential </w:t>
      </w:r>
      <w:r w:rsidR="0009688F">
        <w:rPr>
          <w:sz w:val="24"/>
          <w:szCs w:val="24"/>
        </w:rPr>
        <w:t>i</w:t>
      </w:r>
      <w:r w:rsidRPr="0053657F">
        <w:rPr>
          <w:sz w:val="24"/>
          <w:szCs w:val="24"/>
        </w:rPr>
        <w:t xml:space="preserve">s that physicians </w:t>
      </w:r>
      <w:r w:rsidR="0009688F">
        <w:rPr>
          <w:sz w:val="24"/>
          <w:szCs w:val="24"/>
        </w:rPr>
        <w:t>i</w:t>
      </w:r>
      <w:r w:rsidRPr="0053657F">
        <w:rPr>
          <w:sz w:val="24"/>
          <w:szCs w:val="24"/>
        </w:rPr>
        <w:t>ncur direct costs only when a service is performed in their office.</w:t>
      </w:r>
      <w:r w:rsidR="0009688F">
        <w:rPr>
          <w:sz w:val="24"/>
          <w:szCs w:val="24"/>
        </w:rPr>
        <w:t xml:space="preserve"> </w:t>
      </w:r>
      <w:r w:rsidRPr="0053657F">
        <w:rPr>
          <w:sz w:val="24"/>
          <w:szCs w:val="24"/>
        </w:rPr>
        <w:t xml:space="preserve">The indirect costs of maintaining an office, on the other hand, are incurred by the physician regardless of where services are performed and are therefore </w:t>
      </w:r>
      <w:r w:rsidRPr="0009688F">
        <w:rPr>
          <w:i/>
          <w:sz w:val="24"/>
          <w:szCs w:val="24"/>
        </w:rPr>
        <w:t>assigned proportionately to all services</w:t>
      </w:r>
      <w:r w:rsidR="0009688F">
        <w:rPr>
          <w:i/>
          <w:sz w:val="24"/>
          <w:szCs w:val="24"/>
        </w:rPr>
        <w:t xml:space="preserve"> (allocated)</w:t>
      </w:r>
      <w:r w:rsidRPr="0053657F">
        <w:rPr>
          <w:sz w:val="24"/>
          <w:szCs w:val="24"/>
        </w:rPr>
        <w:t>.</w:t>
      </w:r>
    </w:p>
    <w:p w:rsidR="00870647" w:rsidRPr="00315233" w:rsidRDefault="00870647" w:rsidP="00870647">
      <w:pPr>
        <w:rPr>
          <w:sz w:val="24"/>
          <w:szCs w:val="24"/>
        </w:rPr>
      </w:pPr>
      <w:r w:rsidRPr="00315233">
        <w:rPr>
          <w:sz w:val="24"/>
          <w:szCs w:val="24"/>
        </w:rPr>
        <w:t xml:space="preserve">Each practitioner can use the six components above to determine their actual overhead or non-facility (office) Practice Expense. Globally this has proven to be very </w:t>
      </w:r>
      <w:r w:rsidR="000044AD">
        <w:rPr>
          <w:sz w:val="24"/>
          <w:szCs w:val="24"/>
        </w:rPr>
        <w:t xml:space="preserve">difficult due to </w:t>
      </w:r>
      <w:r w:rsidRPr="00315233">
        <w:rPr>
          <w:sz w:val="24"/>
          <w:szCs w:val="24"/>
        </w:rPr>
        <w:t>data collection errors (low participation rates). In addition, large clinics, those owned by large corporations, and single physician practices have very different expense structures and accounting systems.</w:t>
      </w:r>
    </w:p>
    <w:p w:rsidR="00DF602C" w:rsidRPr="00315233" w:rsidRDefault="00DF602C" w:rsidP="00DF602C">
      <w:pPr>
        <w:pStyle w:val="Heading2"/>
        <w:rPr>
          <w:szCs w:val="24"/>
        </w:rPr>
      </w:pPr>
      <w:bookmarkStart w:id="56" w:name="_Toc60623953"/>
      <w:bookmarkStart w:id="57" w:name="_Toc64571287"/>
      <w:bookmarkStart w:id="58" w:name="_Toc64872159"/>
      <w:bookmarkStart w:id="59" w:name="_Toc94534168"/>
      <w:bookmarkEnd w:id="54"/>
      <w:r w:rsidRPr="00315233">
        <w:rPr>
          <w:szCs w:val="24"/>
        </w:rPr>
        <w:t>ECTR</w:t>
      </w:r>
      <w:r w:rsidR="004C0135" w:rsidRPr="00315233">
        <w:rPr>
          <w:szCs w:val="24"/>
        </w:rPr>
        <w:t xml:space="preserve"> versus OCTR Reimbursement</w:t>
      </w:r>
      <w:bookmarkEnd w:id="56"/>
      <w:bookmarkEnd w:id="57"/>
      <w:bookmarkEnd w:id="58"/>
      <w:bookmarkEnd w:id="59"/>
    </w:p>
    <w:p w:rsidR="00E85468" w:rsidRPr="00315233" w:rsidRDefault="00E85468" w:rsidP="00E85468">
      <w:pPr>
        <w:rPr>
          <w:sz w:val="24"/>
          <w:szCs w:val="24"/>
        </w:rPr>
      </w:pPr>
      <w:r w:rsidRPr="00315233">
        <w:rPr>
          <w:sz w:val="24"/>
          <w:szCs w:val="24"/>
        </w:rPr>
        <w:t xml:space="preserve">While this guidebook focuses specifically on ECTR the concepts and contract negotiation will apply to any procedure that does not have </w:t>
      </w:r>
      <w:r w:rsidR="005D54D7">
        <w:rPr>
          <w:sz w:val="24"/>
          <w:szCs w:val="24"/>
        </w:rPr>
        <w:t>an SOSD</w:t>
      </w:r>
      <w:r w:rsidRPr="00315233">
        <w:rPr>
          <w:sz w:val="24"/>
          <w:szCs w:val="24"/>
        </w:rPr>
        <w:t>. The CPT</w:t>
      </w:r>
      <w:r w:rsidRPr="00315233">
        <w:rPr>
          <w:rFonts w:cs="Times New Roman"/>
          <w:sz w:val="24"/>
          <w:szCs w:val="24"/>
        </w:rPr>
        <w:t>™</w:t>
      </w:r>
      <w:r w:rsidRPr="00315233">
        <w:rPr>
          <w:sz w:val="24"/>
          <w:szCs w:val="24"/>
        </w:rPr>
        <w:t xml:space="preserve"> code </w:t>
      </w:r>
      <w:r w:rsidR="00734FDE" w:rsidRPr="00315233">
        <w:rPr>
          <w:sz w:val="24"/>
          <w:szCs w:val="24"/>
        </w:rPr>
        <w:t xml:space="preserve">for endoscopic carpal tunnel release </w:t>
      </w:r>
      <w:r w:rsidRPr="00315233">
        <w:rPr>
          <w:sz w:val="24"/>
          <w:szCs w:val="24"/>
        </w:rPr>
        <w:t>is 29848.</w:t>
      </w:r>
    </w:p>
    <w:p w:rsidR="00E85468" w:rsidRPr="00315233" w:rsidRDefault="00E85468" w:rsidP="00E85468">
      <w:pPr>
        <w:rPr>
          <w:sz w:val="24"/>
          <w:szCs w:val="24"/>
        </w:rPr>
      </w:pPr>
      <w:r w:rsidRPr="00315233">
        <w:rPr>
          <w:sz w:val="24"/>
          <w:szCs w:val="24"/>
        </w:rPr>
        <w:t xml:space="preserve">There is also the </w:t>
      </w:r>
      <w:r w:rsidRPr="00315233">
        <w:rPr>
          <w:b/>
          <w:bCs/>
          <w:sz w:val="24"/>
          <w:szCs w:val="24"/>
        </w:rPr>
        <w:t xml:space="preserve">open </w:t>
      </w:r>
      <w:r w:rsidR="00734FDE" w:rsidRPr="00315233">
        <w:rPr>
          <w:b/>
          <w:bCs/>
          <w:sz w:val="24"/>
          <w:szCs w:val="24"/>
        </w:rPr>
        <w:t>technique</w:t>
      </w:r>
      <w:r w:rsidR="00734FDE" w:rsidRPr="00315233">
        <w:rPr>
          <w:sz w:val="24"/>
          <w:szCs w:val="24"/>
        </w:rPr>
        <w:t xml:space="preserve"> for </w:t>
      </w:r>
      <w:r w:rsidRPr="00315233">
        <w:rPr>
          <w:sz w:val="24"/>
          <w:szCs w:val="24"/>
        </w:rPr>
        <w:t xml:space="preserve">carpal tunnel release. A group of surgeons could decide to perform both open and endoscopic carpal tunnel release in the same office surgical suite. In addition to the procedures being significantly different, CPT code </w:t>
      </w:r>
      <w:r w:rsidR="001060C2" w:rsidRPr="00315233">
        <w:rPr>
          <w:sz w:val="24"/>
          <w:szCs w:val="24"/>
        </w:rPr>
        <w:t xml:space="preserve">64721: </w:t>
      </w:r>
      <w:proofErr w:type="spellStart"/>
      <w:r w:rsidR="001060C2" w:rsidRPr="00315233">
        <w:rPr>
          <w:sz w:val="24"/>
          <w:szCs w:val="24"/>
        </w:rPr>
        <w:t>Neuroplasty</w:t>
      </w:r>
      <w:proofErr w:type="spellEnd"/>
      <w:r w:rsidR="001060C2" w:rsidRPr="00315233">
        <w:rPr>
          <w:sz w:val="24"/>
          <w:szCs w:val="24"/>
        </w:rPr>
        <w:t xml:space="preserve"> and/or transposition; median nerve at carpal tunnel </w:t>
      </w:r>
      <w:r w:rsidR="00632E38" w:rsidRPr="00315233">
        <w:rPr>
          <w:i/>
          <w:sz w:val="24"/>
          <w:szCs w:val="24"/>
        </w:rPr>
        <w:t xml:space="preserve">does </w:t>
      </w:r>
      <w:r w:rsidR="00632E38" w:rsidRPr="00315233">
        <w:rPr>
          <w:sz w:val="24"/>
          <w:szCs w:val="24"/>
        </w:rPr>
        <w:t xml:space="preserve">have </w:t>
      </w:r>
      <w:r w:rsidR="005D54D7">
        <w:rPr>
          <w:sz w:val="24"/>
          <w:szCs w:val="24"/>
        </w:rPr>
        <w:t>an SOSD</w:t>
      </w:r>
      <w:r w:rsidR="004774EC" w:rsidRPr="00315233">
        <w:rPr>
          <w:sz w:val="24"/>
          <w:szCs w:val="24"/>
        </w:rPr>
        <w:t xml:space="preserve"> </w:t>
      </w:r>
      <w:r w:rsidR="00632E38" w:rsidRPr="00315233">
        <w:rPr>
          <w:sz w:val="24"/>
          <w:szCs w:val="24"/>
        </w:rPr>
        <w:t xml:space="preserve">and the surgeon is paid </w:t>
      </w:r>
      <w:r w:rsidR="000044AD">
        <w:rPr>
          <w:sz w:val="24"/>
          <w:szCs w:val="24"/>
        </w:rPr>
        <w:t xml:space="preserve">about </w:t>
      </w:r>
      <w:r w:rsidR="00572580">
        <w:rPr>
          <w:sz w:val="24"/>
          <w:szCs w:val="24"/>
        </w:rPr>
        <w:t>$6.90</w:t>
      </w:r>
      <w:r w:rsidR="001060C2" w:rsidRPr="00315233">
        <w:rPr>
          <w:sz w:val="24"/>
          <w:szCs w:val="24"/>
        </w:rPr>
        <w:t xml:space="preserve"> (202</w:t>
      </w:r>
      <w:r w:rsidR="00572580">
        <w:rPr>
          <w:sz w:val="24"/>
          <w:szCs w:val="24"/>
        </w:rPr>
        <w:t>2</w:t>
      </w:r>
      <w:r w:rsidR="001060C2" w:rsidRPr="00315233">
        <w:rPr>
          <w:sz w:val="24"/>
          <w:szCs w:val="24"/>
        </w:rPr>
        <w:t>)</w:t>
      </w:r>
      <w:r w:rsidR="00632E38" w:rsidRPr="00315233">
        <w:rPr>
          <w:sz w:val="24"/>
          <w:szCs w:val="24"/>
        </w:rPr>
        <w:t xml:space="preserve"> </w:t>
      </w:r>
      <w:r w:rsidR="00632E38" w:rsidRPr="00F967DF">
        <w:rPr>
          <w:i/>
          <w:sz w:val="24"/>
          <w:szCs w:val="24"/>
        </w:rPr>
        <w:t>more</w:t>
      </w:r>
      <w:r w:rsidR="00632E38" w:rsidRPr="00315233">
        <w:rPr>
          <w:sz w:val="24"/>
          <w:szCs w:val="24"/>
        </w:rPr>
        <w:t xml:space="preserve"> when performed in the office</w:t>
      </w:r>
      <w:r w:rsidR="00734FDE" w:rsidRPr="00315233">
        <w:rPr>
          <w:sz w:val="24"/>
          <w:szCs w:val="24"/>
        </w:rPr>
        <w:t xml:space="preserve"> versus a facility</w:t>
      </w:r>
      <w:r w:rsidR="00632E38" w:rsidRPr="00315233">
        <w:rPr>
          <w:sz w:val="24"/>
          <w:szCs w:val="24"/>
        </w:rPr>
        <w:t xml:space="preserve">. </w:t>
      </w:r>
      <w:r w:rsidR="004774EC" w:rsidRPr="00315233">
        <w:rPr>
          <w:sz w:val="24"/>
          <w:szCs w:val="24"/>
        </w:rPr>
        <w:t>Therefore,</w:t>
      </w:r>
      <w:r w:rsidR="001060C2" w:rsidRPr="00315233">
        <w:rPr>
          <w:sz w:val="24"/>
          <w:szCs w:val="24"/>
        </w:rPr>
        <w:t xml:space="preserve"> </w:t>
      </w:r>
      <w:r w:rsidR="00632E38" w:rsidRPr="00315233">
        <w:rPr>
          <w:sz w:val="24"/>
          <w:szCs w:val="24"/>
        </w:rPr>
        <w:t xml:space="preserve">additional fees </w:t>
      </w:r>
      <w:r w:rsidR="00632E38" w:rsidRPr="00315233">
        <w:rPr>
          <w:i/>
          <w:sz w:val="24"/>
          <w:szCs w:val="24"/>
        </w:rPr>
        <w:t>do not</w:t>
      </w:r>
      <w:r w:rsidR="00632E38" w:rsidRPr="00315233">
        <w:rPr>
          <w:sz w:val="24"/>
          <w:szCs w:val="24"/>
        </w:rPr>
        <w:t xml:space="preserve"> need to be negotiated for open CTR.</w:t>
      </w:r>
      <w:r w:rsidR="001060C2" w:rsidRPr="00315233">
        <w:rPr>
          <w:sz w:val="24"/>
          <w:szCs w:val="24"/>
        </w:rPr>
        <w:t xml:space="preserve"> </w:t>
      </w:r>
      <w:r w:rsidR="004774EC" w:rsidRPr="00315233">
        <w:rPr>
          <w:sz w:val="24"/>
          <w:szCs w:val="24"/>
        </w:rPr>
        <w:t>However,</w:t>
      </w:r>
      <w:r w:rsidR="001060C2" w:rsidRPr="00315233">
        <w:rPr>
          <w:sz w:val="24"/>
          <w:szCs w:val="24"/>
        </w:rPr>
        <w:t xml:space="preserve"> I would think that most surgeons are not happy with such a low </w:t>
      </w:r>
      <w:r w:rsidR="00DB0874">
        <w:rPr>
          <w:sz w:val="24"/>
          <w:szCs w:val="24"/>
        </w:rPr>
        <w:t>SOSD</w:t>
      </w:r>
      <w:r w:rsidR="00734FDE" w:rsidRPr="00315233">
        <w:rPr>
          <w:sz w:val="24"/>
          <w:szCs w:val="24"/>
        </w:rPr>
        <w:t xml:space="preserve"> </w:t>
      </w:r>
      <w:r w:rsidR="000D7E40">
        <w:rPr>
          <w:sz w:val="24"/>
          <w:szCs w:val="24"/>
        </w:rPr>
        <w:t xml:space="preserve">reimbursement </w:t>
      </w:r>
      <w:r w:rsidR="004774EC" w:rsidRPr="00315233">
        <w:rPr>
          <w:sz w:val="24"/>
          <w:szCs w:val="24"/>
        </w:rPr>
        <w:t>amount</w:t>
      </w:r>
      <w:r w:rsidR="00F967DF">
        <w:rPr>
          <w:sz w:val="24"/>
          <w:szCs w:val="24"/>
        </w:rPr>
        <w:t xml:space="preserve"> but the direct expenses for OCTR are much lower than ECTR—that is a global issue impacting ECTR use worldwide.</w:t>
      </w:r>
    </w:p>
    <w:p w:rsidR="00982201" w:rsidRDefault="004C0135" w:rsidP="0043102C">
      <w:pPr>
        <w:ind w:left="720"/>
        <w:rPr>
          <w:rFonts w:asciiTheme="majorHAnsi" w:eastAsiaTheme="majorEastAsia" w:hAnsiTheme="majorHAnsi" w:cstheme="majorBidi"/>
          <w:b/>
          <w:bCs/>
          <w:sz w:val="24"/>
          <w:szCs w:val="26"/>
        </w:rPr>
      </w:pPr>
      <w:r w:rsidRPr="00315233">
        <w:rPr>
          <w:b/>
          <w:bCs/>
          <w:sz w:val="24"/>
          <w:szCs w:val="24"/>
        </w:rPr>
        <w:lastRenderedPageBreak/>
        <w:t>NOTE:</w:t>
      </w:r>
      <w:r w:rsidRPr="00315233">
        <w:rPr>
          <w:sz w:val="24"/>
          <w:szCs w:val="24"/>
        </w:rPr>
        <w:t xml:space="preserve"> </w:t>
      </w:r>
      <w:r w:rsidR="00F967DF">
        <w:rPr>
          <w:sz w:val="24"/>
          <w:szCs w:val="24"/>
        </w:rPr>
        <w:t xml:space="preserve">Always use my cost numbers as </w:t>
      </w:r>
      <w:r w:rsidR="00F967DF" w:rsidRPr="00C277F4">
        <w:rPr>
          <w:i/>
          <w:sz w:val="24"/>
          <w:szCs w:val="24"/>
        </w:rPr>
        <w:t>estimates</w:t>
      </w:r>
      <w:r w:rsidR="00F967DF">
        <w:rPr>
          <w:sz w:val="24"/>
          <w:szCs w:val="24"/>
        </w:rPr>
        <w:t xml:space="preserve">. </w:t>
      </w:r>
      <w:r w:rsidRPr="00315233">
        <w:rPr>
          <w:sz w:val="24"/>
          <w:szCs w:val="24"/>
        </w:rPr>
        <w:t xml:space="preserve">In regard to your actual reimbursement, it will most likely be </w:t>
      </w:r>
      <w:r w:rsidR="00C865EA" w:rsidRPr="00315233">
        <w:rPr>
          <w:sz w:val="24"/>
          <w:szCs w:val="24"/>
        </w:rPr>
        <w:t>higher or lower depending on your geographic location. In addition, most private insurance carriers pay higher than Medicare and the amounts vary. Medicaid typically pays less. Use the Medicare RVU’s and fee schedule as a template and estimate.</w:t>
      </w:r>
      <w:bookmarkStart w:id="60" w:name="_Toc56153899"/>
      <w:r w:rsidR="00982201">
        <w:rPr>
          <w:rFonts w:asciiTheme="majorHAnsi" w:eastAsiaTheme="majorEastAsia" w:hAnsiTheme="majorHAnsi" w:cstheme="majorBidi"/>
          <w:b/>
          <w:bCs/>
          <w:sz w:val="24"/>
          <w:szCs w:val="26"/>
        </w:rPr>
        <w:br w:type="page"/>
      </w:r>
    </w:p>
    <w:p w:rsidR="00DE3881" w:rsidRPr="0043102C" w:rsidRDefault="00DE3881" w:rsidP="004C0135">
      <w:pPr>
        <w:pStyle w:val="Heading2"/>
        <w:rPr>
          <w:szCs w:val="24"/>
        </w:rPr>
      </w:pPr>
      <w:bookmarkStart w:id="61" w:name="_Toc64571288"/>
      <w:bookmarkStart w:id="62" w:name="_Toc64872160"/>
      <w:bookmarkStart w:id="63" w:name="_Toc94534169"/>
      <w:r w:rsidRPr="0043102C">
        <w:rPr>
          <w:szCs w:val="24"/>
        </w:rPr>
        <w:lastRenderedPageBreak/>
        <w:t>29848: Endoscopy, wrist, surgical, with release of transverse carpal ligament (ECTR)</w:t>
      </w:r>
      <w:bookmarkEnd w:id="60"/>
      <w:bookmarkEnd w:id="61"/>
      <w:bookmarkEnd w:id="62"/>
      <w:bookmarkEnd w:id="63"/>
    </w:p>
    <w:p w:rsidR="00DE3881" w:rsidRPr="0043102C" w:rsidRDefault="00DE3881" w:rsidP="00DE3881">
      <w:pPr>
        <w:rPr>
          <w:rFonts w:asciiTheme="minorHAnsi" w:hAnsiTheme="minorHAnsi"/>
          <w:sz w:val="24"/>
          <w:szCs w:val="24"/>
        </w:rPr>
      </w:pPr>
      <w:r w:rsidRPr="0043102C">
        <w:rPr>
          <w:rFonts w:asciiTheme="minorHAnsi" w:hAnsiTheme="minorHAnsi"/>
          <w:sz w:val="24"/>
          <w:szCs w:val="24"/>
        </w:rPr>
        <w:t>Procedure 29848 priced for 1/</w:t>
      </w:r>
      <w:r w:rsidR="001A39FF">
        <w:rPr>
          <w:rFonts w:asciiTheme="minorHAnsi" w:hAnsiTheme="minorHAnsi"/>
          <w:sz w:val="24"/>
          <w:szCs w:val="24"/>
        </w:rPr>
        <w:t>18</w:t>
      </w:r>
      <w:r w:rsidRPr="0043102C">
        <w:rPr>
          <w:rFonts w:asciiTheme="minorHAnsi" w:hAnsiTheme="minorHAnsi"/>
          <w:sz w:val="24"/>
          <w:szCs w:val="24"/>
        </w:rPr>
        <w:t>/202</w:t>
      </w:r>
      <w:r w:rsidR="001A39FF">
        <w:rPr>
          <w:rFonts w:asciiTheme="minorHAnsi" w:hAnsiTheme="minorHAnsi"/>
          <w:sz w:val="24"/>
          <w:szCs w:val="24"/>
        </w:rPr>
        <w:t>2</w:t>
      </w:r>
      <w:r w:rsidRPr="0043102C">
        <w:rPr>
          <w:rFonts w:asciiTheme="minorHAnsi" w:hAnsiTheme="minorHAnsi"/>
          <w:sz w:val="24"/>
          <w:szCs w:val="24"/>
        </w:rPr>
        <w:t xml:space="preserve"> </w:t>
      </w:r>
      <w:r w:rsidRPr="0043102C">
        <w:rPr>
          <w:rFonts w:asciiTheme="minorHAnsi" w:hAnsiTheme="minorHAnsi"/>
          <w:b/>
          <w:sz w:val="24"/>
          <w:szCs w:val="24"/>
        </w:rPr>
        <w:t>(No Site of Service Differential</w:t>
      </w:r>
      <w:r w:rsidRPr="0043102C">
        <w:rPr>
          <w:rFonts w:asciiTheme="minorHAnsi" w:hAnsiTheme="minorHAnsi"/>
          <w:sz w:val="24"/>
          <w:szCs w:val="24"/>
        </w:rPr>
        <w:t>)</w:t>
      </w:r>
    </w:p>
    <w:tbl>
      <w:tblPr>
        <w:tblW w:w="6729" w:type="dxa"/>
        <w:tblInd w:w="93" w:type="dxa"/>
        <w:tblLook w:val="04A0" w:firstRow="1" w:lastRow="0" w:firstColumn="1" w:lastColumn="0" w:noHBand="0" w:noVBand="1"/>
      </w:tblPr>
      <w:tblGrid>
        <w:gridCol w:w="2175"/>
        <w:gridCol w:w="1694"/>
        <w:gridCol w:w="1200"/>
        <w:gridCol w:w="1660"/>
      </w:tblGrid>
      <w:tr w:rsidR="00DE3881" w:rsidRPr="00DE3881" w:rsidTr="000044AD">
        <w:trPr>
          <w:trHeight w:val="30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881" w:rsidRPr="00DE3881" w:rsidRDefault="00DE3881" w:rsidP="00DE3881">
            <w:pPr>
              <w:spacing w:before="0" w:after="0" w:line="240" w:lineRule="auto"/>
              <w:rPr>
                <w:rFonts w:ascii="Calibri" w:eastAsia="Times New Roman" w:hAnsi="Calibri" w:cs="Times New Roman"/>
                <w:color w:val="000000"/>
              </w:rPr>
            </w:pPr>
            <w:r w:rsidRPr="00DE3881">
              <w:rPr>
                <w:rFonts w:ascii="Calibri" w:eastAsia="Times New Roman" w:hAnsi="Calibri" w:cs="Times New Roman"/>
                <w:color w:val="000000"/>
              </w:rPr>
              <w:t>Procedure 29848 priced for 01/29/2021</w:t>
            </w:r>
          </w:p>
        </w:tc>
        <w:tc>
          <w:tcPr>
            <w:tcW w:w="1694" w:type="dxa"/>
            <w:tcBorders>
              <w:top w:val="single" w:sz="4" w:space="0" w:color="auto"/>
              <w:left w:val="nil"/>
              <w:bottom w:val="single" w:sz="4" w:space="0" w:color="auto"/>
              <w:right w:val="single" w:sz="4" w:space="0" w:color="auto"/>
            </w:tcBorders>
            <w:shd w:val="clear" w:color="auto" w:fill="auto"/>
            <w:noWrap/>
            <w:vAlign w:val="bottom"/>
            <w:hideMark/>
          </w:tcPr>
          <w:p w:rsidR="00DE3881" w:rsidRPr="00DE3881" w:rsidRDefault="00DE3881" w:rsidP="00DE3881">
            <w:pPr>
              <w:spacing w:before="0" w:after="0" w:line="240" w:lineRule="auto"/>
              <w:rPr>
                <w:rFonts w:ascii="Calibri" w:eastAsia="Times New Roman" w:hAnsi="Calibri" w:cs="Times New Roman"/>
                <w:color w:val="000000"/>
              </w:rPr>
            </w:pPr>
            <w:r w:rsidRPr="00DE3881">
              <w:rPr>
                <w:rFonts w:ascii="Calibri" w:eastAsia="Times New Roman" w:hAnsi="Calibri" w:cs="Times New Roman"/>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E3881" w:rsidRPr="00DE3881" w:rsidRDefault="00DE3881" w:rsidP="00DE3881">
            <w:pPr>
              <w:spacing w:before="0" w:after="0" w:line="240" w:lineRule="auto"/>
              <w:rPr>
                <w:rFonts w:ascii="Calibri" w:eastAsia="Times New Roman" w:hAnsi="Calibri" w:cs="Times New Roman"/>
                <w:color w:val="000000"/>
              </w:rPr>
            </w:pPr>
            <w:r w:rsidRPr="00DE3881">
              <w:rPr>
                <w:rFonts w:ascii="Calibri" w:eastAsia="Times New Roman" w:hAnsi="Calibri" w:cs="Times New Roman"/>
                <w:color w:val="000000"/>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DE3881" w:rsidRPr="00DE3881" w:rsidRDefault="00DE3881" w:rsidP="00DE3881">
            <w:pPr>
              <w:spacing w:before="0" w:after="0" w:line="240" w:lineRule="auto"/>
              <w:rPr>
                <w:rFonts w:ascii="Calibri" w:eastAsia="Times New Roman" w:hAnsi="Calibri" w:cs="Times New Roman"/>
                <w:color w:val="000000"/>
              </w:rPr>
            </w:pPr>
          </w:p>
        </w:tc>
      </w:tr>
      <w:tr w:rsidR="00DE3881" w:rsidRPr="00DE3881" w:rsidTr="000044AD">
        <w:trPr>
          <w:trHeight w:val="6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rsidR="00DE3881" w:rsidRPr="00DE3881" w:rsidRDefault="00DE3881" w:rsidP="00DE3881">
            <w:pPr>
              <w:spacing w:before="0" w:after="0" w:line="240" w:lineRule="auto"/>
              <w:rPr>
                <w:rFonts w:ascii="Calibri" w:eastAsia="Times New Roman" w:hAnsi="Calibri" w:cs="Times New Roman"/>
                <w:color w:val="000000"/>
              </w:rPr>
            </w:pPr>
            <w:r w:rsidRPr="00DE3881">
              <w:rPr>
                <w:rFonts w:ascii="Calibri" w:eastAsia="Times New Roman" w:hAnsi="Calibri" w:cs="Times New Roman"/>
                <w:color w:val="000000"/>
              </w:rPr>
              <w:t> </w:t>
            </w:r>
          </w:p>
        </w:tc>
        <w:tc>
          <w:tcPr>
            <w:tcW w:w="1694" w:type="dxa"/>
            <w:tcBorders>
              <w:top w:val="nil"/>
              <w:left w:val="nil"/>
              <w:bottom w:val="single" w:sz="4" w:space="0" w:color="auto"/>
              <w:right w:val="single" w:sz="4" w:space="0" w:color="auto"/>
            </w:tcBorders>
            <w:shd w:val="clear" w:color="auto" w:fill="auto"/>
            <w:noWrap/>
            <w:vAlign w:val="bottom"/>
            <w:hideMark/>
          </w:tcPr>
          <w:p w:rsidR="00DE3881" w:rsidRPr="00DE3881" w:rsidRDefault="00DE3881" w:rsidP="00DE3881">
            <w:pPr>
              <w:spacing w:before="0" w:after="0" w:line="240" w:lineRule="auto"/>
              <w:rPr>
                <w:rFonts w:ascii="Calibri" w:eastAsia="Times New Roman" w:hAnsi="Calibri" w:cs="Times New Roman"/>
                <w:color w:val="000000"/>
              </w:rPr>
            </w:pPr>
            <w:r w:rsidRPr="00DE3881">
              <w:rPr>
                <w:rFonts w:ascii="Calibri" w:eastAsia="Times New Roman" w:hAnsi="Calibri" w:cs="Times New Roman"/>
                <w:color w:val="000000"/>
              </w:rPr>
              <w:t> </w:t>
            </w:r>
          </w:p>
        </w:tc>
        <w:tc>
          <w:tcPr>
            <w:tcW w:w="1200" w:type="dxa"/>
            <w:tcBorders>
              <w:top w:val="nil"/>
              <w:left w:val="nil"/>
              <w:bottom w:val="single" w:sz="4" w:space="0" w:color="auto"/>
              <w:right w:val="single" w:sz="4" w:space="0" w:color="auto"/>
            </w:tcBorders>
            <w:shd w:val="clear" w:color="auto" w:fill="auto"/>
            <w:vAlign w:val="bottom"/>
            <w:hideMark/>
          </w:tcPr>
          <w:p w:rsidR="00DE3881" w:rsidRPr="00DE3881" w:rsidRDefault="00DE3881" w:rsidP="00DE3881">
            <w:pPr>
              <w:spacing w:before="0" w:after="0" w:line="240" w:lineRule="auto"/>
              <w:rPr>
                <w:rFonts w:ascii="Calibri" w:eastAsia="Times New Roman" w:hAnsi="Calibri" w:cs="Times New Roman"/>
                <w:color w:val="000000"/>
              </w:rPr>
            </w:pPr>
            <w:r w:rsidRPr="00DE3881">
              <w:rPr>
                <w:rFonts w:ascii="Calibri" w:eastAsia="Times New Roman" w:hAnsi="Calibri" w:cs="Times New Roman"/>
                <w:color w:val="000000"/>
              </w:rPr>
              <w:t>Medicare Facility</w:t>
            </w:r>
          </w:p>
        </w:tc>
        <w:tc>
          <w:tcPr>
            <w:tcW w:w="1660" w:type="dxa"/>
            <w:tcBorders>
              <w:top w:val="nil"/>
              <w:left w:val="nil"/>
              <w:bottom w:val="single" w:sz="4" w:space="0" w:color="auto"/>
              <w:right w:val="single" w:sz="4" w:space="0" w:color="auto"/>
            </w:tcBorders>
            <w:shd w:val="clear" w:color="auto" w:fill="auto"/>
            <w:vAlign w:val="bottom"/>
            <w:hideMark/>
          </w:tcPr>
          <w:p w:rsidR="00DE3881" w:rsidRPr="00DE3881" w:rsidRDefault="00DE3881" w:rsidP="00DE3881">
            <w:pPr>
              <w:spacing w:before="0" w:after="0" w:line="240" w:lineRule="auto"/>
              <w:rPr>
                <w:rFonts w:ascii="Calibri" w:eastAsia="Times New Roman" w:hAnsi="Calibri" w:cs="Times New Roman"/>
                <w:color w:val="000000"/>
              </w:rPr>
            </w:pPr>
            <w:r w:rsidRPr="00DE3881">
              <w:rPr>
                <w:rFonts w:ascii="Calibri" w:eastAsia="Times New Roman" w:hAnsi="Calibri" w:cs="Times New Roman"/>
                <w:color w:val="000000"/>
              </w:rPr>
              <w:t>Medicare Non Facility</w:t>
            </w:r>
          </w:p>
        </w:tc>
      </w:tr>
      <w:tr w:rsidR="001A39FF" w:rsidRPr="00DE3881" w:rsidTr="001A39FF">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rsidR="001A39FF" w:rsidRPr="001A39FF" w:rsidRDefault="001A39FF" w:rsidP="00DE3881">
            <w:pPr>
              <w:spacing w:before="0" w:after="0" w:line="240" w:lineRule="auto"/>
              <w:rPr>
                <w:rFonts w:asciiTheme="minorHAnsi" w:eastAsia="Times New Roman" w:hAnsiTheme="minorHAnsi" w:cstheme="minorHAnsi"/>
                <w:color w:val="000000"/>
              </w:rPr>
            </w:pPr>
            <w:r w:rsidRPr="001A39FF">
              <w:rPr>
                <w:rFonts w:asciiTheme="minorHAnsi" w:eastAsia="Times New Roman" w:hAnsiTheme="minorHAnsi" w:cstheme="minorHAnsi"/>
                <w:color w:val="000000"/>
              </w:rPr>
              <w:t>Global</w:t>
            </w:r>
          </w:p>
        </w:tc>
        <w:tc>
          <w:tcPr>
            <w:tcW w:w="1694" w:type="dxa"/>
            <w:tcBorders>
              <w:top w:val="nil"/>
              <w:left w:val="nil"/>
              <w:bottom w:val="single" w:sz="4" w:space="0" w:color="auto"/>
              <w:right w:val="single" w:sz="4" w:space="0" w:color="auto"/>
            </w:tcBorders>
            <w:shd w:val="clear" w:color="auto" w:fill="auto"/>
            <w:noWrap/>
            <w:vAlign w:val="bottom"/>
            <w:hideMark/>
          </w:tcPr>
          <w:p w:rsidR="001A39FF" w:rsidRPr="001A39FF" w:rsidRDefault="001A39FF" w:rsidP="00DE3881">
            <w:pPr>
              <w:spacing w:before="0" w:after="0" w:line="240" w:lineRule="auto"/>
              <w:rPr>
                <w:rFonts w:asciiTheme="minorHAnsi" w:eastAsia="Times New Roman" w:hAnsiTheme="minorHAnsi" w:cstheme="minorHAnsi"/>
                <w:color w:val="000000"/>
              </w:rPr>
            </w:pPr>
            <w:r w:rsidRPr="001A39FF">
              <w:rPr>
                <w:rFonts w:asciiTheme="minorHAnsi" w:eastAsia="Times New Roman" w:hAnsiTheme="minorHAnsi" w:cstheme="minorHAnsi"/>
                <w:color w:val="000000"/>
              </w:rPr>
              <w:t>Allowed</w:t>
            </w:r>
          </w:p>
        </w:tc>
        <w:tc>
          <w:tcPr>
            <w:tcW w:w="1200" w:type="dxa"/>
            <w:tcBorders>
              <w:top w:val="nil"/>
              <w:left w:val="nil"/>
              <w:bottom w:val="single" w:sz="4" w:space="0" w:color="auto"/>
              <w:right w:val="single" w:sz="4" w:space="0" w:color="auto"/>
            </w:tcBorders>
            <w:shd w:val="clear" w:color="auto" w:fill="auto"/>
            <w:noWrap/>
            <w:hideMark/>
          </w:tcPr>
          <w:p w:rsidR="001A39FF" w:rsidRPr="001A39FF" w:rsidRDefault="001A39FF" w:rsidP="001A39FF">
            <w:pPr>
              <w:jc w:val="right"/>
              <w:rPr>
                <w:rFonts w:asciiTheme="minorHAnsi" w:hAnsiTheme="minorHAnsi" w:cstheme="minorHAnsi"/>
              </w:rPr>
            </w:pPr>
            <w:r w:rsidRPr="001A39FF">
              <w:rPr>
                <w:rFonts w:asciiTheme="minorHAnsi" w:hAnsiTheme="minorHAnsi" w:cstheme="minorHAnsi"/>
              </w:rPr>
              <w:t xml:space="preserve">$521.50 </w:t>
            </w:r>
          </w:p>
        </w:tc>
        <w:tc>
          <w:tcPr>
            <w:tcW w:w="1660" w:type="dxa"/>
            <w:tcBorders>
              <w:top w:val="nil"/>
              <w:left w:val="nil"/>
              <w:bottom w:val="single" w:sz="4" w:space="0" w:color="auto"/>
              <w:right w:val="single" w:sz="4" w:space="0" w:color="auto"/>
            </w:tcBorders>
            <w:shd w:val="clear" w:color="auto" w:fill="auto"/>
            <w:noWrap/>
            <w:hideMark/>
          </w:tcPr>
          <w:p w:rsidR="001A39FF" w:rsidRPr="001A39FF" w:rsidRDefault="001A39FF" w:rsidP="001A39FF">
            <w:pPr>
              <w:jc w:val="right"/>
              <w:rPr>
                <w:rFonts w:asciiTheme="minorHAnsi" w:hAnsiTheme="minorHAnsi" w:cstheme="minorHAnsi"/>
              </w:rPr>
            </w:pPr>
            <w:r w:rsidRPr="001A39FF">
              <w:rPr>
                <w:rFonts w:asciiTheme="minorHAnsi" w:hAnsiTheme="minorHAnsi" w:cstheme="minorHAnsi"/>
              </w:rPr>
              <w:t xml:space="preserve">$521.50 </w:t>
            </w:r>
          </w:p>
        </w:tc>
      </w:tr>
      <w:tr w:rsidR="001A39FF" w:rsidRPr="00DE3881" w:rsidTr="001A39FF">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rsidR="001A39FF" w:rsidRPr="001A39FF" w:rsidRDefault="001A39FF" w:rsidP="00DE3881">
            <w:pPr>
              <w:spacing w:before="0" w:after="0" w:line="240" w:lineRule="auto"/>
              <w:rPr>
                <w:rFonts w:asciiTheme="minorHAnsi" w:eastAsia="Times New Roman" w:hAnsiTheme="minorHAnsi" w:cstheme="minorHAnsi"/>
                <w:color w:val="000000"/>
              </w:rPr>
            </w:pPr>
            <w:r w:rsidRPr="001A39FF">
              <w:rPr>
                <w:rFonts w:asciiTheme="minorHAnsi" w:eastAsia="Times New Roman" w:hAnsiTheme="minorHAnsi" w:cstheme="minorHAnsi"/>
                <w:color w:val="000000"/>
              </w:rPr>
              <w:t> </w:t>
            </w:r>
          </w:p>
        </w:tc>
        <w:tc>
          <w:tcPr>
            <w:tcW w:w="1694" w:type="dxa"/>
            <w:tcBorders>
              <w:top w:val="nil"/>
              <w:left w:val="nil"/>
              <w:bottom w:val="single" w:sz="4" w:space="0" w:color="auto"/>
              <w:right w:val="single" w:sz="4" w:space="0" w:color="auto"/>
            </w:tcBorders>
            <w:shd w:val="clear" w:color="auto" w:fill="auto"/>
            <w:noWrap/>
            <w:vAlign w:val="bottom"/>
            <w:hideMark/>
          </w:tcPr>
          <w:p w:rsidR="001A39FF" w:rsidRPr="001A39FF" w:rsidRDefault="001A39FF" w:rsidP="00DE3881">
            <w:pPr>
              <w:spacing w:before="0" w:after="0" w:line="240" w:lineRule="auto"/>
              <w:rPr>
                <w:rFonts w:asciiTheme="minorHAnsi" w:eastAsia="Times New Roman" w:hAnsiTheme="minorHAnsi" w:cstheme="minorHAnsi"/>
                <w:color w:val="000000"/>
              </w:rPr>
            </w:pPr>
            <w:r w:rsidRPr="001A39FF">
              <w:rPr>
                <w:rFonts w:asciiTheme="minorHAnsi" w:eastAsia="Times New Roman" w:hAnsiTheme="minorHAnsi" w:cstheme="minorHAnsi"/>
                <w:color w:val="000000"/>
              </w:rPr>
              <w:t>Reimbursement</w:t>
            </w:r>
          </w:p>
        </w:tc>
        <w:tc>
          <w:tcPr>
            <w:tcW w:w="1200" w:type="dxa"/>
            <w:tcBorders>
              <w:top w:val="nil"/>
              <w:left w:val="nil"/>
              <w:bottom w:val="single" w:sz="4" w:space="0" w:color="auto"/>
              <w:right w:val="single" w:sz="4" w:space="0" w:color="auto"/>
            </w:tcBorders>
            <w:shd w:val="clear" w:color="auto" w:fill="auto"/>
            <w:noWrap/>
            <w:hideMark/>
          </w:tcPr>
          <w:p w:rsidR="001A39FF" w:rsidRPr="001A39FF" w:rsidRDefault="001A39FF" w:rsidP="001A39FF">
            <w:pPr>
              <w:jc w:val="right"/>
              <w:rPr>
                <w:rFonts w:asciiTheme="minorHAnsi" w:hAnsiTheme="minorHAnsi" w:cstheme="minorHAnsi"/>
              </w:rPr>
            </w:pPr>
            <w:r w:rsidRPr="001A39FF">
              <w:rPr>
                <w:rFonts w:asciiTheme="minorHAnsi" w:hAnsiTheme="minorHAnsi" w:cstheme="minorHAnsi"/>
              </w:rPr>
              <w:t xml:space="preserve">$417.20 </w:t>
            </w:r>
          </w:p>
        </w:tc>
        <w:tc>
          <w:tcPr>
            <w:tcW w:w="1660" w:type="dxa"/>
            <w:tcBorders>
              <w:top w:val="nil"/>
              <w:left w:val="nil"/>
              <w:bottom w:val="single" w:sz="4" w:space="0" w:color="auto"/>
              <w:right w:val="single" w:sz="4" w:space="0" w:color="auto"/>
            </w:tcBorders>
            <w:shd w:val="clear" w:color="auto" w:fill="auto"/>
            <w:noWrap/>
            <w:hideMark/>
          </w:tcPr>
          <w:p w:rsidR="001A39FF" w:rsidRPr="001A39FF" w:rsidRDefault="001A39FF" w:rsidP="001A39FF">
            <w:pPr>
              <w:jc w:val="right"/>
              <w:rPr>
                <w:rFonts w:asciiTheme="minorHAnsi" w:hAnsiTheme="minorHAnsi" w:cstheme="minorHAnsi"/>
              </w:rPr>
            </w:pPr>
            <w:r w:rsidRPr="001A39FF">
              <w:rPr>
                <w:rFonts w:asciiTheme="minorHAnsi" w:hAnsiTheme="minorHAnsi" w:cstheme="minorHAnsi"/>
              </w:rPr>
              <w:t xml:space="preserve">$417.20 </w:t>
            </w:r>
          </w:p>
        </w:tc>
      </w:tr>
      <w:tr w:rsidR="001A39FF" w:rsidRPr="00DE3881" w:rsidTr="001A39FF">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rsidR="001A39FF" w:rsidRPr="001A39FF" w:rsidRDefault="001A39FF" w:rsidP="00DE3881">
            <w:pPr>
              <w:spacing w:before="0" w:after="0" w:line="240" w:lineRule="auto"/>
              <w:rPr>
                <w:rFonts w:asciiTheme="minorHAnsi" w:eastAsia="Times New Roman" w:hAnsiTheme="minorHAnsi" w:cstheme="minorHAnsi"/>
                <w:color w:val="000000"/>
              </w:rPr>
            </w:pPr>
            <w:r w:rsidRPr="001A39FF">
              <w:rPr>
                <w:rFonts w:asciiTheme="minorHAnsi" w:eastAsia="Times New Roman" w:hAnsiTheme="minorHAnsi" w:cstheme="minorHAnsi"/>
                <w:color w:val="000000"/>
              </w:rPr>
              <w:t> </w:t>
            </w:r>
          </w:p>
        </w:tc>
        <w:tc>
          <w:tcPr>
            <w:tcW w:w="1694" w:type="dxa"/>
            <w:tcBorders>
              <w:top w:val="nil"/>
              <w:left w:val="nil"/>
              <w:bottom w:val="single" w:sz="4" w:space="0" w:color="auto"/>
              <w:right w:val="single" w:sz="4" w:space="0" w:color="auto"/>
            </w:tcBorders>
            <w:shd w:val="clear" w:color="auto" w:fill="auto"/>
            <w:noWrap/>
            <w:vAlign w:val="bottom"/>
            <w:hideMark/>
          </w:tcPr>
          <w:p w:rsidR="001A39FF" w:rsidRPr="001A39FF" w:rsidRDefault="001A39FF" w:rsidP="00DE3881">
            <w:pPr>
              <w:spacing w:before="0" w:after="0" w:line="240" w:lineRule="auto"/>
              <w:rPr>
                <w:rFonts w:asciiTheme="minorHAnsi" w:eastAsia="Times New Roman" w:hAnsiTheme="minorHAnsi" w:cstheme="minorHAnsi"/>
                <w:color w:val="000000"/>
              </w:rPr>
            </w:pPr>
            <w:r w:rsidRPr="001A39FF">
              <w:rPr>
                <w:rFonts w:asciiTheme="minorHAnsi" w:eastAsia="Times New Roman" w:hAnsiTheme="minorHAnsi" w:cstheme="minorHAnsi"/>
                <w:color w:val="000000"/>
              </w:rPr>
              <w:t xml:space="preserve">After </w:t>
            </w:r>
            <w:proofErr w:type="spellStart"/>
            <w:r w:rsidRPr="001A39FF">
              <w:rPr>
                <w:rFonts w:asciiTheme="minorHAnsi" w:eastAsia="Times New Roman" w:hAnsiTheme="minorHAnsi" w:cstheme="minorHAnsi"/>
                <w:color w:val="000000"/>
              </w:rPr>
              <w:t>Sequest</w:t>
            </w:r>
            <w:proofErr w:type="spellEnd"/>
          </w:p>
        </w:tc>
        <w:tc>
          <w:tcPr>
            <w:tcW w:w="1200" w:type="dxa"/>
            <w:tcBorders>
              <w:top w:val="nil"/>
              <w:left w:val="nil"/>
              <w:bottom w:val="single" w:sz="4" w:space="0" w:color="auto"/>
              <w:right w:val="single" w:sz="4" w:space="0" w:color="auto"/>
            </w:tcBorders>
            <w:shd w:val="clear" w:color="auto" w:fill="auto"/>
            <w:noWrap/>
            <w:hideMark/>
          </w:tcPr>
          <w:p w:rsidR="001A39FF" w:rsidRPr="001A39FF" w:rsidRDefault="001A39FF" w:rsidP="001A39FF">
            <w:pPr>
              <w:jc w:val="right"/>
              <w:rPr>
                <w:rFonts w:asciiTheme="minorHAnsi" w:hAnsiTheme="minorHAnsi" w:cstheme="minorHAnsi"/>
              </w:rPr>
            </w:pPr>
            <w:r w:rsidRPr="001A39FF">
              <w:rPr>
                <w:rFonts w:asciiTheme="minorHAnsi" w:hAnsiTheme="minorHAnsi" w:cstheme="minorHAnsi"/>
              </w:rPr>
              <w:t xml:space="preserve">$408.86 </w:t>
            </w:r>
          </w:p>
        </w:tc>
        <w:tc>
          <w:tcPr>
            <w:tcW w:w="1660" w:type="dxa"/>
            <w:tcBorders>
              <w:top w:val="nil"/>
              <w:left w:val="nil"/>
              <w:bottom w:val="single" w:sz="4" w:space="0" w:color="auto"/>
              <w:right w:val="single" w:sz="4" w:space="0" w:color="auto"/>
            </w:tcBorders>
            <w:shd w:val="clear" w:color="auto" w:fill="auto"/>
            <w:noWrap/>
            <w:hideMark/>
          </w:tcPr>
          <w:p w:rsidR="001A39FF" w:rsidRPr="001A39FF" w:rsidRDefault="001A39FF" w:rsidP="001A39FF">
            <w:pPr>
              <w:jc w:val="right"/>
              <w:rPr>
                <w:rFonts w:asciiTheme="minorHAnsi" w:hAnsiTheme="minorHAnsi" w:cstheme="minorHAnsi"/>
              </w:rPr>
            </w:pPr>
            <w:r w:rsidRPr="001A39FF">
              <w:rPr>
                <w:rFonts w:asciiTheme="minorHAnsi" w:hAnsiTheme="minorHAnsi" w:cstheme="minorHAnsi"/>
              </w:rPr>
              <w:t xml:space="preserve">$408.86 </w:t>
            </w:r>
          </w:p>
        </w:tc>
      </w:tr>
      <w:tr w:rsidR="001A39FF" w:rsidRPr="00DE3881" w:rsidTr="001A39FF">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rsidR="001A39FF" w:rsidRPr="001A39FF" w:rsidRDefault="001A39FF" w:rsidP="00DE3881">
            <w:pPr>
              <w:spacing w:before="0" w:after="0" w:line="240" w:lineRule="auto"/>
              <w:rPr>
                <w:rFonts w:asciiTheme="minorHAnsi" w:eastAsia="Times New Roman" w:hAnsiTheme="minorHAnsi" w:cstheme="minorHAnsi"/>
                <w:color w:val="000000"/>
              </w:rPr>
            </w:pPr>
            <w:r w:rsidRPr="001A39FF">
              <w:rPr>
                <w:rFonts w:asciiTheme="minorHAnsi" w:eastAsia="Times New Roman" w:hAnsiTheme="minorHAnsi" w:cstheme="minorHAnsi"/>
                <w:color w:val="000000"/>
              </w:rPr>
              <w:t> </w:t>
            </w:r>
          </w:p>
        </w:tc>
        <w:tc>
          <w:tcPr>
            <w:tcW w:w="1694" w:type="dxa"/>
            <w:tcBorders>
              <w:top w:val="nil"/>
              <w:left w:val="nil"/>
              <w:bottom w:val="single" w:sz="4" w:space="0" w:color="auto"/>
              <w:right w:val="single" w:sz="4" w:space="0" w:color="auto"/>
            </w:tcBorders>
            <w:shd w:val="clear" w:color="auto" w:fill="auto"/>
            <w:noWrap/>
            <w:vAlign w:val="bottom"/>
            <w:hideMark/>
          </w:tcPr>
          <w:p w:rsidR="001A39FF" w:rsidRPr="001A39FF" w:rsidRDefault="001A39FF" w:rsidP="00DE3881">
            <w:pPr>
              <w:spacing w:before="0" w:after="0" w:line="240" w:lineRule="auto"/>
              <w:rPr>
                <w:rFonts w:asciiTheme="minorHAnsi" w:eastAsia="Times New Roman" w:hAnsiTheme="minorHAnsi" w:cstheme="minorHAnsi"/>
                <w:color w:val="000000"/>
              </w:rPr>
            </w:pPr>
            <w:proofErr w:type="spellStart"/>
            <w:r w:rsidRPr="001A39FF">
              <w:rPr>
                <w:rFonts w:asciiTheme="minorHAnsi" w:eastAsia="Times New Roman" w:hAnsiTheme="minorHAnsi" w:cstheme="minorHAnsi"/>
                <w:color w:val="000000"/>
              </w:rPr>
              <w:t>RVUw</w:t>
            </w:r>
            <w:proofErr w:type="spellEnd"/>
          </w:p>
        </w:tc>
        <w:tc>
          <w:tcPr>
            <w:tcW w:w="1200" w:type="dxa"/>
            <w:tcBorders>
              <w:top w:val="nil"/>
              <w:left w:val="nil"/>
              <w:bottom w:val="single" w:sz="4" w:space="0" w:color="auto"/>
              <w:right w:val="single" w:sz="4" w:space="0" w:color="auto"/>
            </w:tcBorders>
            <w:shd w:val="clear" w:color="auto" w:fill="auto"/>
            <w:noWrap/>
            <w:hideMark/>
          </w:tcPr>
          <w:p w:rsidR="001A39FF" w:rsidRPr="001A39FF" w:rsidRDefault="001A39FF" w:rsidP="001A39FF">
            <w:pPr>
              <w:jc w:val="right"/>
              <w:rPr>
                <w:rFonts w:asciiTheme="minorHAnsi" w:hAnsiTheme="minorHAnsi" w:cstheme="minorHAnsi"/>
              </w:rPr>
            </w:pPr>
            <w:r w:rsidRPr="001A39FF">
              <w:rPr>
                <w:rFonts w:asciiTheme="minorHAnsi" w:hAnsiTheme="minorHAnsi" w:cstheme="minorHAnsi"/>
              </w:rPr>
              <w:t>6.39</w:t>
            </w:r>
          </w:p>
        </w:tc>
        <w:tc>
          <w:tcPr>
            <w:tcW w:w="1660" w:type="dxa"/>
            <w:tcBorders>
              <w:top w:val="nil"/>
              <w:left w:val="nil"/>
              <w:bottom w:val="single" w:sz="4" w:space="0" w:color="auto"/>
              <w:right w:val="single" w:sz="4" w:space="0" w:color="auto"/>
            </w:tcBorders>
            <w:shd w:val="clear" w:color="auto" w:fill="auto"/>
            <w:noWrap/>
            <w:hideMark/>
          </w:tcPr>
          <w:p w:rsidR="001A39FF" w:rsidRPr="001A39FF" w:rsidRDefault="001A39FF" w:rsidP="001A39FF">
            <w:pPr>
              <w:jc w:val="right"/>
              <w:rPr>
                <w:rFonts w:asciiTheme="minorHAnsi" w:hAnsiTheme="minorHAnsi" w:cstheme="minorHAnsi"/>
              </w:rPr>
            </w:pPr>
            <w:r w:rsidRPr="001A39FF">
              <w:rPr>
                <w:rFonts w:asciiTheme="minorHAnsi" w:hAnsiTheme="minorHAnsi" w:cstheme="minorHAnsi"/>
              </w:rPr>
              <w:t>6.39</w:t>
            </w:r>
          </w:p>
        </w:tc>
      </w:tr>
      <w:tr w:rsidR="001A39FF" w:rsidRPr="00DE3881" w:rsidTr="001A39FF">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rsidR="001A39FF" w:rsidRPr="001A39FF" w:rsidRDefault="001A39FF" w:rsidP="00DE3881">
            <w:pPr>
              <w:spacing w:before="0" w:after="0" w:line="240" w:lineRule="auto"/>
              <w:rPr>
                <w:rFonts w:asciiTheme="minorHAnsi" w:eastAsia="Times New Roman" w:hAnsiTheme="minorHAnsi" w:cstheme="minorHAnsi"/>
                <w:color w:val="000000"/>
              </w:rPr>
            </w:pPr>
            <w:r w:rsidRPr="001A39FF">
              <w:rPr>
                <w:rFonts w:asciiTheme="minorHAnsi" w:eastAsia="Times New Roman" w:hAnsiTheme="minorHAnsi" w:cstheme="minorHAnsi"/>
                <w:color w:val="000000"/>
              </w:rPr>
              <w:t> </w:t>
            </w:r>
            <w:r w:rsidRPr="001A39FF">
              <w:rPr>
                <w:rFonts w:asciiTheme="minorHAnsi" w:eastAsia="Times New Roman" w:hAnsiTheme="minorHAnsi" w:cstheme="minorHAnsi"/>
                <w:color w:val="FF0000"/>
              </w:rPr>
              <w:t>These are the same</w:t>
            </w:r>
          </w:p>
        </w:tc>
        <w:tc>
          <w:tcPr>
            <w:tcW w:w="1694" w:type="dxa"/>
            <w:tcBorders>
              <w:top w:val="nil"/>
              <w:left w:val="nil"/>
              <w:bottom w:val="single" w:sz="4" w:space="0" w:color="auto"/>
              <w:right w:val="single" w:sz="4" w:space="0" w:color="auto"/>
            </w:tcBorders>
            <w:shd w:val="clear" w:color="auto" w:fill="auto"/>
            <w:noWrap/>
            <w:vAlign w:val="bottom"/>
            <w:hideMark/>
          </w:tcPr>
          <w:p w:rsidR="001A39FF" w:rsidRPr="001A39FF" w:rsidRDefault="001A39FF" w:rsidP="00DE3881">
            <w:pPr>
              <w:spacing w:before="0" w:after="0" w:line="240" w:lineRule="auto"/>
              <w:rPr>
                <w:rFonts w:asciiTheme="minorHAnsi" w:eastAsia="Times New Roman" w:hAnsiTheme="minorHAnsi" w:cstheme="minorHAnsi"/>
                <w:b/>
                <w:color w:val="000000"/>
              </w:rPr>
            </w:pPr>
            <w:proofErr w:type="spellStart"/>
            <w:r w:rsidRPr="001A39FF">
              <w:rPr>
                <w:rFonts w:asciiTheme="minorHAnsi" w:eastAsia="Times New Roman" w:hAnsiTheme="minorHAnsi" w:cstheme="minorHAnsi"/>
                <w:b/>
                <w:color w:val="000000"/>
              </w:rPr>
              <w:t>RVUpe</w:t>
            </w:r>
            <w:proofErr w:type="spellEnd"/>
          </w:p>
        </w:tc>
        <w:tc>
          <w:tcPr>
            <w:tcW w:w="1200" w:type="dxa"/>
            <w:tcBorders>
              <w:top w:val="nil"/>
              <w:left w:val="nil"/>
              <w:bottom w:val="single" w:sz="4" w:space="0" w:color="auto"/>
              <w:right w:val="single" w:sz="4" w:space="0" w:color="auto"/>
            </w:tcBorders>
            <w:shd w:val="clear" w:color="auto" w:fill="auto"/>
            <w:noWrap/>
            <w:hideMark/>
          </w:tcPr>
          <w:p w:rsidR="001A39FF" w:rsidRPr="001A39FF" w:rsidRDefault="001A39FF" w:rsidP="001A39FF">
            <w:pPr>
              <w:jc w:val="right"/>
              <w:rPr>
                <w:rFonts w:asciiTheme="minorHAnsi" w:hAnsiTheme="minorHAnsi" w:cstheme="minorHAnsi"/>
              </w:rPr>
            </w:pPr>
            <w:r w:rsidRPr="001A39FF">
              <w:rPr>
                <w:rFonts w:asciiTheme="minorHAnsi" w:hAnsiTheme="minorHAnsi" w:cstheme="minorHAnsi"/>
              </w:rPr>
              <w:t>7.61</w:t>
            </w:r>
          </w:p>
        </w:tc>
        <w:tc>
          <w:tcPr>
            <w:tcW w:w="1660" w:type="dxa"/>
            <w:tcBorders>
              <w:top w:val="nil"/>
              <w:left w:val="nil"/>
              <w:bottom w:val="single" w:sz="4" w:space="0" w:color="auto"/>
              <w:right w:val="single" w:sz="4" w:space="0" w:color="auto"/>
            </w:tcBorders>
            <w:shd w:val="clear" w:color="auto" w:fill="auto"/>
            <w:noWrap/>
            <w:hideMark/>
          </w:tcPr>
          <w:p w:rsidR="001A39FF" w:rsidRPr="001A39FF" w:rsidRDefault="001A39FF" w:rsidP="001A39FF">
            <w:pPr>
              <w:jc w:val="right"/>
              <w:rPr>
                <w:rFonts w:asciiTheme="minorHAnsi" w:hAnsiTheme="minorHAnsi" w:cstheme="minorHAnsi"/>
              </w:rPr>
            </w:pPr>
            <w:r w:rsidRPr="001A39FF">
              <w:rPr>
                <w:rFonts w:asciiTheme="minorHAnsi" w:hAnsiTheme="minorHAnsi" w:cstheme="minorHAnsi"/>
              </w:rPr>
              <w:t>7.61</w:t>
            </w:r>
          </w:p>
        </w:tc>
      </w:tr>
      <w:tr w:rsidR="001A39FF" w:rsidRPr="00DE3881" w:rsidTr="001A39FF">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rsidR="001A39FF" w:rsidRPr="001A39FF" w:rsidRDefault="001A39FF" w:rsidP="00DE3881">
            <w:pPr>
              <w:spacing w:before="0" w:after="0" w:line="240" w:lineRule="auto"/>
              <w:rPr>
                <w:rFonts w:asciiTheme="minorHAnsi" w:eastAsia="Times New Roman" w:hAnsiTheme="minorHAnsi" w:cstheme="minorHAnsi"/>
                <w:color w:val="000000"/>
              </w:rPr>
            </w:pPr>
            <w:r w:rsidRPr="001A39FF">
              <w:rPr>
                <w:rFonts w:asciiTheme="minorHAnsi" w:eastAsia="Times New Roman" w:hAnsiTheme="minorHAnsi" w:cstheme="minorHAnsi"/>
                <w:color w:val="000000"/>
              </w:rPr>
              <w:t> </w:t>
            </w:r>
          </w:p>
        </w:tc>
        <w:tc>
          <w:tcPr>
            <w:tcW w:w="1694" w:type="dxa"/>
            <w:tcBorders>
              <w:top w:val="nil"/>
              <w:left w:val="nil"/>
              <w:bottom w:val="single" w:sz="4" w:space="0" w:color="auto"/>
              <w:right w:val="single" w:sz="4" w:space="0" w:color="auto"/>
            </w:tcBorders>
            <w:shd w:val="clear" w:color="auto" w:fill="auto"/>
            <w:noWrap/>
            <w:vAlign w:val="bottom"/>
            <w:hideMark/>
          </w:tcPr>
          <w:p w:rsidR="001A39FF" w:rsidRPr="001A39FF" w:rsidRDefault="001A39FF" w:rsidP="00DE3881">
            <w:pPr>
              <w:spacing w:before="0" w:after="0" w:line="240" w:lineRule="auto"/>
              <w:rPr>
                <w:rFonts w:asciiTheme="minorHAnsi" w:eastAsia="Times New Roman" w:hAnsiTheme="minorHAnsi" w:cstheme="minorHAnsi"/>
                <w:color w:val="000000"/>
              </w:rPr>
            </w:pPr>
            <w:proofErr w:type="spellStart"/>
            <w:r w:rsidRPr="001A39FF">
              <w:rPr>
                <w:rFonts w:asciiTheme="minorHAnsi" w:eastAsia="Times New Roman" w:hAnsiTheme="minorHAnsi" w:cstheme="minorHAnsi"/>
                <w:color w:val="000000"/>
              </w:rPr>
              <w:t>RVUm</w:t>
            </w:r>
            <w:proofErr w:type="spellEnd"/>
          </w:p>
        </w:tc>
        <w:tc>
          <w:tcPr>
            <w:tcW w:w="1200" w:type="dxa"/>
            <w:tcBorders>
              <w:top w:val="nil"/>
              <w:left w:val="nil"/>
              <w:bottom w:val="single" w:sz="4" w:space="0" w:color="auto"/>
              <w:right w:val="single" w:sz="4" w:space="0" w:color="auto"/>
            </w:tcBorders>
            <w:shd w:val="clear" w:color="auto" w:fill="auto"/>
            <w:noWrap/>
            <w:hideMark/>
          </w:tcPr>
          <w:p w:rsidR="001A39FF" w:rsidRPr="001A39FF" w:rsidRDefault="001A39FF" w:rsidP="001A39FF">
            <w:pPr>
              <w:jc w:val="right"/>
              <w:rPr>
                <w:rFonts w:asciiTheme="minorHAnsi" w:hAnsiTheme="minorHAnsi" w:cstheme="minorHAnsi"/>
              </w:rPr>
            </w:pPr>
            <w:r w:rsidRPr="001A39FF">
              <w:rPr>
                <w:rFonts w:asciiTheme="minorHAnsi" w:hAnsiTheme="minorHAnsi" w:cstheme="minorHAnsi"/>
              </w:rPr>
              <w:t>1.2</w:t>
            </w:r>
          </w:p>
        </w:tc>
        <w:tc>
          <w:tcPr>
            <w:tcW w:w="1660" w:type="dxa"/>
            <w:tcBorders>
              <w:top w:val="nil"/>
              <w:left w:val="nil"/>
              <w:bottom w:val="single" w:sz="4" w:space="0" w:color="auto"/>
              <w:right w:val="single" w:sz="4" w:space="0" w:color="auto"/>
            </w:tcBorders>
            <w:shd w:val="clear" w:color="auto" w:fill="auto"/>
            <w:noWrap/>
            <w:hideMark/>
          </w:tcPr>
          <w:p w:rsidR="001A39FF" w:rsidRPr="001A39FF" w:rsidRDefault="001A39FF" w:rsidP="001A39FF">
            <w:pPr>
              <w:jc w:val="right"/>
              <w:rPr>
                <w:rFonts w:asciiTheme="minorHAnsi" w:hAnsiTheme="minorHAnsi" w:cstheme="minorHAnsi"/>
              </w:rPr>
            </w:pPr>
            <w:r w:rsidRPr="001A39FF">
              <w:rPr>
                <w:rFonts w:asciiTheme="minorHAnsi" w:hAnsiTheme="minorHAnsi" w:cstheme="minorHAnsi"/>
              </w:rPr>
              <w:t>1.2</w:t>
            </w:r>
          </w:p>
        </w:tc>
      </w:tr>
      <w:tr w:rsidR="001A39FF" w:rsidRPr="00DE3881" w:rsidTr="001A39FF">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rsidR="001A39FF" w:rsidRPr="001A39FF" w:rsidRDefault="001A39FF" w:rsidP="00DE3881">
            <w:pPr>
              <w:spacing w:before="0" w:after="0" w:line="240" w:lineRule="auto"/>
              <w:rPr>
                <w:rFonts w:asciiTheme="minorHAnsi" w:eastAsia="Times New Roman" w:hAnsiTheme="minorHAnsi" w:cstheme="minorHAnsi"/>
                <w:color w:val="000000"/>
              </w:rPr>
            </w:pPr>
            <w:r w:rsidRPr="001A39FF">
              <w:rPr>
                <w:rFonts w:asciiTheme="minorHAnsi" w:eastAsia="Times New Roman" w:hAnsiTheme="minorHAnsi" w:cstheme="minorHAnsi"/>
                <w:color w:val="000000"/>
              </w:rPr>
              <w:t> </w:t>
            </w:r>
          </w:p>
        </w:tc>
        <w:tc>
          <w:tcPr>
            <w:tcW w:w="1694" w:type="dxa"/>
            <w:tcBorders>
              <w:top w:val="nil"/>
              <w:left w:val="nil"/>
              <w:bottom w:val="single" w:sz="4" w:space="0" w:color="auto"/>
              <w:right w:val="single" w:sz="4" w:space="0" w:color="auto"/>
            </w:tcBorders>
            <w:shd w:val="clear" w:color="auto" w:fill="auto"/>
            <w:noWrap/>
            <w:vAlign w:val="bottom"/>
            <w:hideMark/>
          </w:tcPr>
          <w:p w:rsidR="001A39FF" w:rsidRPr="001A39FF" w:rsidRDefault="001A39FF" w:rsidP="00DE3881">
            <w:pPr>
              <w:spacing w:before="0" w:after="0" w:line="240" w:lineRule="auto"/>
              <w:rPr>
                <w:rFonts w:asciiTheme="minorHAnsi" w:eastAsia="Times New Roman" w:hAnsiTheme="minorHAnsi" w:cstheme="minorHAnsi"/>
                <w:color w:val="000000"/>
              </w:rPr>
            </w:pPr>
            <w:r w:rsidRPr="001A39FF">
              <w:rPr>
                <w:rFonts w:asciiTheme="minorHAnsi" w:eastAsia="Times New Roman" w:hAnsiTheme="minorHAnsi" w:cstheme="minorHAnsi"/>
                <w:color w:val="000000"/>
              </w:rPr>
              <w:t>RVU total</w:t>
            </w:r>
          </w:p>
        </w:tc>
        <w:tc>
          <w:tcPr>
            <w:tcW w:w="1200" w:type="dxa"/>
            <w:tcBorders>
              <w:top w:val="nil"/>
              <w:left w:val="nil"/>
              <w:bottom w:val="single" w:sz="4" w:space="0" w:color="auto"/>
              <w:right w:val="single" w:sz="4" w:space="0" w:color="auto"/>
            </w:tcBorders>
            <w:shd w:val="clear" w:color="auto" w:fill="auto"/>
            <w:noWrap/>
            <w:hideMark/>
          </w:tcPr>
          <w:p w:rsidR="001A39FF" w:rsidRPr="001A39FF" w:rsidRDefault="001A39FF" w:rsidP="001A39FF">
            <w:pPr>
              <w:jc w:val="right"/>
              <w:rPr>
                <w:rFonts w:asciiTheme="minorHAnsi" w:hAnsiTheme="minorHAnsi" w:cstheme="minorHAnsi"/>
              </w:rPr>
            </w:pPr>
            <w:r w:rsidRPr="001A39FF">
              <w:rPr>
                <w:rFonts w:asciiTheme="minorHAnsi" w:hAnsiTheme="minorHAnsi" w:cstheme="minorHAnsi"/>
              </w:rPr>
              <w:t>15.2</w:t>
            </w:r>
          </w:p>
        </w:tc>
        <w:tc>
          <w:tcPr>
            <w:tcW w:w="1660" w:type="dxa"/>
            <w:tcBorders>
              <w:top w:val="nil"/>
              <w:left w:val="nil"/>
              <w:bottom w:val="single" w:sz="4" w:space="0" w:color="auto"/>
              <w:right w:val="single" w:sz="4" w:space="0" w:color="auto"/>
            </w:tcBorders>
            <w:shd w:val="clear" w:color="auto" w:fill="auto"/>
            <w:noWrap/>
            <w:hideMark/>
          </w:tcPr>
          <w:p w:rsidR="001A39FF" w:rsidRPr="001A39FF" w:rsidRDefault="001A39FF" w:rsidP="001A39FF">
            <w:pPr>
              <w:jc w:val="right"/>
              <w:rPr>
                <w:rFonts w:asciiTheme="minorHAnsi" w:hAnsiTheme="minorHAnsi" w:cstheme="minorHAnsi"/>
              </w:rPr>
            </w:pPr>
            <w:r w:rsidRPr="001A39FF">
              <w:rPr>
                <w:rFonts w:asciiTheme="minorHAnsi" w:hAnsiTheme="minorHAnsi" w:cstheme="minorHAnsi"/>
              </w:rPr>
              <w:t>15.2</w:t>
            </w:r>
          </w:p>
        </w:tc>
      </w:tr>
      <w:tr w:rsidR="00DE3881" w:rsidRPr="00DE3881" w:rsidTr="000044AD">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hideMark/>
          </w:tcPr>
          <w:p w:rsidR="00DE3881" w:rsidRPr="001A39FF" w:rsidRDefault="00DE3881" w:rsidP="00DE3881">
            <w:pPr>
              <w:spacing w:before="0" w:after="0" w:line="240" w:lineRule="auto"/>
              <w:rPr>
                <w:rFonts w:asciiTheme="minorHAnsi" w:eastAsia="Times New Roman" w:hAnsiTheme="minorHAnsi" w:cstheme="minorHAnsi"/>
                <w:color w:val="000000"/>
              </w:rPr>
            </w:pPr>
            <w:r w:rsidRPr="001A39FF">
              <w:rPr>
                <w:rFonts w:asciiTheme="minorHAnsi" w:eastAsia="Times New Roman" w:hAnsiTheme="minorHAnsi" w:cstheme="minorHAnsi"/>
                <w:color w:val="000000"/>
              </w:rPr>
              <w:t>Global period: 90 days</w:t>
            </w:r>
          </w:p>
        </w:tc>
        <w:tc>
          <w:tcPr>
            <w:tcW w:w="1694" w:type="dxa"/>
            <w:tcBorders>
              <w:top w:val="nil"/>
              <w:left w:val="nil"/>
              <w:bottom w:val="single" w:sz="4" w:space="0" w:color="auto"/>
              <w:right w:val="single" w:sz="4" w:space="0" w:color="auto"/>
            </w:tcBorders>
            <w:shd w:val="clear" w:color="auto" w:fill="auto"/>
            <w:noWrap/>
            <w:vAlign w:val="bottom"/>
            <w:hideMark/>
          </w:tcPr>
          <w:p w:rsidR="00DE3881" w:rsidRPr="001A39FF" w:rsidRDefault="00DE3881" w:rsidP="00DE3881">
            <w:pPr>
              <w:spacing w:before="0" w:after="0" w:line="240" w:lineRule="auto"/>
              <w:rPr>
                <w:rFonts w:asciiTheme="minorHAnsi" w:eastAsia="Times New Roman" w:hAnsiTheme="minorHAnsi" w:cstheme="minorHAnsi"/>
                <w:color w:val="000000"/>
              </w:rPr>
            </w:pPr>
            <w:r w:rsidRPr="001A39FF">
              <w:rPr>
                <w:rFonts w:asciiTheme="minorHAnsi" w:eastAsia="Times New Roman" w:hAnsiTheme="minorHAnsi" w:cstheme="minorHAns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DE3881" w:rsidRPr="001A39FF" w:rsidRDefault="00DE3881" w:rsidP="00DE3881">
            <w:pPr>
              <w:spacing w:before="0" w:after="0" w:line="240" w:lineRule="auto"/>
              <w:rPr>
                <w:rFonts w:asciiTheme="minorHAnsi" w:eastAsia="Times New Roman" w:hAnsiTheme="minorHAnsi" w:cstheme="minorHAnsi"/>
                <w:color w:val="000000"/>
              </w:rPr>
            </w:pPr>
            <w:r w:rsidRPr="001A39FF">
              <w:rPr>
                <w:rFonts w:asciiTheme="minorHAnsi" w:eastAsia="Times New Roman" w:hAnsiTheme="minorHAnsi" w:cstheme="minorHAnsi"/>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DE3881" w:rsidRPr="001A39FF" w:rsidRDefault="00DE3881" w:rsidP="00DE3881">
            <w:pPr>
              <w:spacing w:before="0" w:after="0" w:line="240" w:lineRule="auto"/>
              <w:rPr>
                <w:rFonts w:asciiTheme="minorHAnsi" w:eastAsia="Times New Roman" w:hAnsiTheme="minorHAnsi" w:cstheme="minorHAnsi"/>
                <w:color w:val="000000"/>
              </w:rPr>
            </w:pPr>
            <w:r w:rsidRPr="001A39FF">
              <w:rPr>
                <w:rFonts w:asciiTheme="minorHAnsi" w:eastAsia="Times New Roman" w:hAnsiTheme="minorHAnsi" w:cstheme="minorHAnsi"/>
                <w:color w:val="000000"/>
              </w:rPr>
              <w:t> </w:t>
            </w:r>
          </w:p>
        </w:tc>
      </w:tr>
    </w:tbl>
    <w:p w:rsidR="00DE3881" w:rsidRPr="00315233" w:rsidRDefault="00DE3881" w:rsidP="00DE3881">
      <w:pPr>
        <w:rPr>
          <w:rFonts w:cs="Times New Roman"/>
          <w:sz w:val="24"/>
        </w:rPr>
      </w:pPr>
      <w:r w:rsidRPr="00315233">
        <w:rPr>
          <w:rFonts w:cs="Times New Roman"/>
          <w:sz w:val="24"/>
        </w:rPr>
        <w:t>In the Table above we see the Work RVU’s (</w:t>
      </w:r>
      <w:proofErr w:type="spellStart"/>
      <w:r w:rsidRPr="00315233">
        <w:rPr>
          <w:rFonts w:cs="Times New Roman"/>
          <w:sz w:val="24"/>
        </w:rPr>
        <w:t>RVUw</w:t>
      </w:r>
      <w:proofErr w:type="spellEnd"/>
      <w:r w:rsidRPr="00315233">
        <w:rPr>
          <w:rFonts w:cs="Times New Roman"/>
          <w:sz w:val="24"/>
        </w:rPr>
        <w:t>),</w:t>
      </w:r>
      <w:r w:rsidR="000044AD">
        <w:rPr>
          <w:rFonts w:cs="Times New Roman"/>
          <w:sz w:val="24"/>
        </w:rPr>
        <w:t xml:space="preserve"> </w:t>
      </w:r>
      <w:r w:rsidRPr="00315233">
        <w:rPr>
          <w:rFonts w:cs="Times New Roman"/>
          <w:sz w:val="24"/>
        </w:rPr>
        <w:t>the Practice Expense RVU’s (</w:t>
      </w:r>
      <w:proofErr w:type="spellStart"/>
      <w:r w:rsidRPr="00315233">
        <w:rPr>
          <w:rFonts w:cs="Times New Roman"/>
          <w:sz w:val="24"/>
        </w:rPr>
        <w:t>RVUpe</w:t>
      </w:r>
      <w:proofErr w:type="spellEnd"/>
      <w:r w:rsidRPr="00315233">
        <w:rPr>
          <w:rFonts w:cs="Times New Roman"/>
          <w:sz w:val="24"/>
        </w:rPr>
        <w:t>), and the Malpractice RVU’s (</w:t>
      </w:r>
      <w:proofErr w:type="spellStart"/>
      <w:r w:rsidRPr="00315233">
        <w:rPr>
          <w:rFonts w:cs="Times New Roman"/>
          <w:sz w:val="24"/>
        </w:rPr>
        <w:t>RVUm</w:t>
      </w:r>
      <w:proofErr w:type="spellEnd"/>
      <w:r w:rsidRPr="00315233">
        <w:rPr>
          <w:rFonts w:cs="Times New Roman"/>
          <w:sz w:val="24"/>
        </w:rPr>
        <w:t>). Together these are total RVU’s for the procedure.</w:t>
      </w:r>
    </w:p>
    <w:p w:rsidR="00841500" w:rsidRPr="00315233" w:rsidRDefault="00DE3881" w:rsidP="00B02AEC">
      <w:pPr>
        <w:spacing w:after="0" w:line="240" w:lineRule="auto"/>
        <w:rPr>
          <w:rFonts w:cs="Times New Roman"/>
          <w:sz w:val="24"/>
        </w:rPr>
      </w:pPr>
      <w:r w:rsidRPr="00315233">
        <w:rPr>
          <w:rFonts w:cs="Times New Roman"/>
          <w:sz w:val="24"/>
        </w:rPr>
        <w:t xml:space="preserve">The Facility reimbursement and Non-Facility reimbursement </w:t>
      </w:r>
      <w:r w:rsidRPr="00315233">
        <w:rPr>
          <w:rFonts w:cs="Times New Roman"/>
          <w:b/>
          <w:sz w:val="24"/>
        </w:rPr>
        <w:t>PE RVUs</w:t>
      </w:r>
      <w:r w:rsidR="00C865EA" w:rsidRPr="00315233">
        <w:rPr>
          <w:rFonts w:cs="Times New Roman"/>
          <w:b/>
          <w:sz w:val="24"/>
        </w:rPr>
        <w:t>, above</w:t>
      </w:r>
      <w:r w:rsidRPr="00315233">
        <w:rPr>
          <w:rFonts w:cs="Times New Roman"/>
          <w:sz w:val="24"/>
        </w:rPr>
        <w:t xml:space="preserve"> </w:t>
      </w:r>
      <w:r w:rsidRPr="00315233">
        <w:rPr>
          <w:rFonts w:cs="Times New Roman"/>
          <w:b/>
          <w:bCs/>
          <w:sz w:val="24"/>
        </w:rPr>
        <w:t>are the same</w:t>
      </w:r>
      <w:r w:rsidRPr="00315233">
        <w:rPr>
          <w:rFonts w:cs="Times New Roman"/>
          <w:sz w:val="24"/>
        </w:rPr>
        <w:t xml:space="preserve"> (7.</w:t>
      </w:r>
      <w:r w:rsidR="001A39FF">
        <w:rPr>
          <w:rFonts w:cs="Times New Roman"/>
          <w:sz w:val="24"/>
        </w:rPr>
        <w:t>6</w:t>
      </w:r>
      <w:r w:rsidRPr="00315233">
        <w:rPr>
          <w:rFonts w:cs="Times New Roman"/>
          <w:sz w:val="24"/>
        </w:rPr>
        <w:t xml:space="preserve">1). This </w:t>
      </w:r>
      <w:r w:rsidR="00C277F4">
        <w:rPr>
          <w:rFonts w:cs="Times New Roman"/>
          <w:sz w:val="24"/>
        </w:rPr>
        <w:t xml:space="preserve">amount </w:t>
      </w:r>
      <w:r w:rsidRPr="00315233">
        <w:rPr>
          <w:rFonts w:cs="Times New Roman"/>
          <w:sz w:val="24"/>
        </w:rPr>
        <w:t xml:space="preserve">is what </w:t>
      </w:r>
      <w:r w:rsidR="00C865EA" w:rsidRPr="00315233">
        <w:rPr>
          <w:rFonts w:cs="Times New Roman"/>
          <w:sz w:val="24"/>
        </w:rPr>
        <w:t xml:space="preserve">the clinic </w:t>
      </w:r>
      <w:r w:rsidRPr="00315233">
        <w:rPr>
          <w:rFonts w:cs="Times New Roman"/>
          <w:sz w:val="24"/>
        </w:rPr>
        <w:t>need</w:t>
      </w:r>
      <w:r w:rsidR="00C865EA" w:rsidRPr="00315233">
        <w:rPr>
          <w:rFonts w:cs="Times New Roman"/>
          <w:sz w:val="24"/>
        </w:rPr>
        <w:t>s</w:t>
      </w:r>
      <w:r w:rsidRPr="00315233">
        <w:rPr>
          <w:rFonts w:cs="Times New Roman"/>
          <w:sz w:val="24"/>
        </w:rPr>
        <w:t xml:space="preserve"> to negotiate</w:t>
      </w:r>
      <w:r w:rsidR="00C865EA" w:rsidRPr="00315233">
        <w:rPr>
          <w:rFonts w:cs="Times New Roman"/>
          <w:sz w:val="24"/>
        </w:rPr>
        <w:t xml:space="preserve">, individually, with all of your main carriers. </w:t>
      </w:r>
      <w:r w:rsidRPr="00315233">
        <w:rPr>
          <w:rFonts w:cs="Times New Roman"/>
          <w:sz w:val="24"/>
        </w:rPr>
        <w:t xml:space="preserve">The ASC facility reimbursement, for CPT code 29848 is </w:t>
      </w:r>
      <w:r w:rsidR="00C277F4">
        <w:rPr>
          <w:rFonts w:cs="Times New Roman"/>
          <w:sz w:val="24"/>
        </w:rPr>
        <w:t xml:space="preserve">roughly </w:t>
      </w:r>
      <w:r w:rsidRPr="00315233">
        <w:rPr>
          <w:rFonts w:cs="Times New Roman"/>
          <w:sz w:val="24"/>
        </w:rPr>
        <w:t>$7</w:t>
      </w:r>
      <w:r w:rsidR="001A39FF">
        <w:rPr>
          <w:rFonts w:cs="Times New Roman"/>
          <w:sz w:val="24"/>
        </w:rPr>
        <w:t>42</w:t>
      </w:r>
      <w:r w:rsidRPr="00315233">
        <w:rPr>
          <w:rFonts w:cs="Times New Roman"/>
          <w:sz w:val="24"/>
        </w:rPr>
        <w:t xml:space="preserve"> and paid separately to the ASC.</w:t>
      </w:r>
    </w:p>
    <w:p w:rsidR="00DE3881" w:rsidRPr="001A39FF" w:rsidRDefault="00DE3881" w:rsidP="00DE3881">
      <w:pPr>
        <w:rPr>
          <w:rFonts w:cs="Times New Roman"/>
        </w:rPr>
      </w:pPr>
      <w:r w:rsidRPr="00315233">
        <w:rPr>
          <w:rFonts w:cs="Times New Roman"/>
          <w:sz w:val="24"/>
        </w:rPr>
        <w:t xml:space="preserve">There are </w:t>
      </w:r>
      <w:r w:rsidR="007E442C">
        <w:rPr>
          <w:rFonts w:cs="Times New Roman"/>
          <w:sz w:val="24"/>
        </w:rPr>
        <w:t xml:space="preserve">approximately </w:t>
      </w:r>
      <w:r w:rsidR="00C865EA" w:rsidRPr="00315233">
        <w:rPr>
          <w:rFonts w:cs="Times New Roman"/>
          <w:sz w:val="24"/>
        </w:rPr>
        <w:t xml:space="preserve">1,174 </w:t>
      </w:r>
      <w:r w:rsidRPr="00315233">
        <w:rPr>
          <w:rFonts w:cs="Times New Roman"/>
          <w:sz w:val="24"/>
        </w:rPr>
        <w:t>orthopedic procedures that fall into this “facility-only” category.</w:t>
      </w:r>
      <w:r w:rsidR="00C865EA" w:rsidRPr="00315233">
        <w:rPr>
          <w:rFonts w:cs="Times New Roman"/>
          <w:sz w:val="24"/>
        </w:rPr>
        <w:t xml:space="preserve"> </w:t>
      </w:r>
      <w:hyperlink r:id="rId19" w:history="1">
        <w:r w:rsidR="00C865EA" w:rsidRPr="00315233">
          <w:rPr>
            <w:rStyle w:val="Hyperlink"/>
            <w:rFonts w:cs="Times New Roman"/>
            <w:sz w:val="24"/>
          </w:rPr>
          <w:t>A complete list is available on the website</w:t>
        </w:r>
      </w:hyperlink>
      <w:r w:rsidR="00C865EA" w:rsidRPr="00315233">
        <w:rPr>
          <w:rFonts w:cs="Times New Roman"/>
          <w:sz w:val="24"/>
        </w:rPr>
        <w:t>.</w:t>
      </w:r>
      <w:r w:rsidR="00365BCD" w:rsidRPr="00315233">
        <w:rPr>
          <w:rFonts w:cs="Times New Roman"/>
          <w:sz w:val="24"/>
        </w:rPr>
        <w:t xml:space="preserve"> There is a</w:t>
      </w:r>
      <w:r w:rsidR="000044AD">
        <w:rPr>
          <w:rFonts w:cs="Times New Roman"/>
          <w:sz w:val="24"/>
        </w:rPr>
        <w:t>lso</w:t>
      </w:r>
      <w:r w:rsidR="000A42B9">
        <w:rPr>
          <w:rFonts w:cs="Times New Roman"/>
          <w:sz w:val="24"/>
        </w:rPr>
        <w:t xml:space="preserve"> a </w:t>
      </w:r>
      <w:r w:rsidR="00365BCD" w:rsidRPr="00315233">
        <w:rPr>
          <w:rFonts w:cs="Times New Roman"/>
          <w:sz w:val="24"/>
        </w:rPr>
        <w:t xml:space="preserve">shorter list of </w:t>
      </w:r>
      <w:r w:rsidR="007E442C">
        <w:rPr>
          <w:rFonts w:cs="Times New Roman"/>
          <w:sz w:val="24"/>
        </w:rPr>
        <w:t xml:space="preserve">nearly 100 </w:t>
      </w:r>
      <w:r w:rsidR="00365BCD" w:rsidRPr="00315233">
        <w:rPr>
          <w:rFonts w:cs="Times New Roman"/>
          <w:sz w:val="24"/>
        </w:rPr>
        <w:t>hand</w:t>
      </w:r>
      <w:r w:rsidR="000044AD">
        <w:rPr>
          <w:rFonts w:cs="Times New Roman"/>
          <w:sz w:val="24"/>
        </w:rPr>
        <w:t>-</w:t>
      </w:r>
      <w:r w:rsidR="00365BCD" w:rsidRPr="00315233">
        <w:rPr>
          <w:rFonts w:cs="Times New Roman"/>
          <w:sz w:val="24"/>
        </w:rPr>
        <w:t>and</w:t>
      </w:r>
      <w:r w:rsidR="000044AD">
        <w:rPr>
          <w:rFonts w:cs="Times New Roman"/>
          <w:sz w:val="24"/>
        </w:rPr>
        <w:t>-</w:t>
      </w:r>
      <w:r w:rsidR="00365BCD" w:rsidRPr="00315233">
        <w:rPr>
          <w:rFonts w:cs="Times New Roman"/>
          <w:sz w:val="24"/>
        </w:rPr>
        <w:t>wrist procedures that might lend themselves to WALANT</w:t>
      </w:r>
      <w:r w:rsidR="00365BCD">
        <w:rPr>
          <w:rFonts w:asciiTheme="minorHAnsi" w:hAnsiTheme="minorHAnsi"/>
        </w:rPr>
        <w:t>.</w:t>
      </w:r>
      <w:r w:rsidR="001A39FF">
        <w:rPr>
          <w:rFonts w:asciiTheme="minorHAnsi" w:hAnsiTheme="minorHAnsi"/>
        </w:rPr>
        <w:t xml:space="preserve"> </w:t>
      </w:r>
      <w:r w:rsidR="001A39FF" w:rsidRPr="001A39FF">
        <w:rPr>
          <w:rFonts w:cs="Times New Roman"/>
        </w:rPr>
        <w:t xml:space="preserve">The </w:t>
      </w:r>
      <w:r w:rsidR="001A39FF">
        <w:rPr>
          <w:rFonts w:cs="Times New Roman"/>
        </w:rPr>
        <w:t>Medicare database lags a few years plus both 2020 and 2021 will not be representative years.</w:t>
      </w:r>
    </w:p>
    <w:p w:rsidR="00982201" w:rsidRDefault="00982201">
      <w:pPr>
        <w:spacing w:after="0" w:line="288" w:lineRule="auto"/>
        <w:rPr>
          <w:rFonts w:asciiTheme="majorHAnsi" w:eastAsiaTheme="majorEastAsia" w:hAnsiTheme="majorHAnsi" w:cstheme="majorBidi"/>
          <w:b/>
          <w:bCs/>
          <w:sz w:val="24"/>
          <w:szCs w:val="26"/>
        </w:rPr>
      </w:pPr>
      <w:bookmarkStart w:id="64" w:name="_Toc56153898"/>
      <w:r>
        <w:rPr>
          <w:rFonts w:asciiTheme="majorHAnsi" w:eastAsiaTheme="majorEastAsia" w:hAnsiTheme="majorHAnsi" w:cstheme="majorBidi"/>
          <w:b/>
          <w:bCs/>
          <w:sz w:val="24"/>
          <w:szCs w:val="26"/>
        </w:rPr>
        <w:br w:type="page"/>
      </w:r>
    </w:p>
    <w:p w:rsidR="00DE3881" w:rsidRPr="003A2916" w:rsidRDefault="00DE3881" w:rsidP="004C0135">
      <w:pPr>
        <w:pStyle w:val="Heading2"/>
      </w:pPr>
      <w:bookmarkStart w:id="65" w:name="_Toc64571289"/>
      <w:bookmarkStart w:id="66" w:name="_Toc64872161"/>
      <w:bookmarkStart w:id="67" w:name="_Toc94534170"/>
      <w:r w:rsidRPr="003A2916">
        <w:lastRenderedPageBreak/>
        <w:t xml:space="preserve">64721: </w:t>
      </w:r>
      <w:proofErr w:type="spellStart"/>
      <w:r w:rsidRPr="003A2916">
        <w:t>Neuroplasty</w:t>
      </w:r>
      <w:proofErr w:type="spellEnd"/>
      <w:r w:rsidRPr="003A2916">
        <w:t xml:space="preserve"> and/or transposition; median nerve at carpal tunnel</w:t>
      </w:r>
      <w:bookmarkEnd w:id="64"/>
      <w:bookmarkEnd w:id="65"/>
      <w:bookmarkEnd w:id="66"/>
      <w:bookmarkEnd w:id="67"/>
    </w:p>
    <w:p w:rsidR="00DE3881" w:rsidRPr="00DE3881" w:rsidRDefault="00DE3881" w:rsidP="00DE3881">
      <w:pPr>
        <w:rPr>
          <w:rFonts w:ascii="Calibri" w:eastAsia="Times New Roman" w:hAnsi="Calibri" w:cs="Calibri"/>
          <w:color w:val="000000"/>
        </w:rPr>
      </w:pPr>
      <w:r w:rsidRPr="00DE3881">
        <w:rPr>
          <w:rFonts w:ascii="Calibri" w:eastAsia="Times New Roman" w:hAnsi="Calibri" w:cs="Calibri"/>
          <w:color w:val="000000"/>
        </w:rPr>
        <w:t>Procedure 64721 priced for 1/</w:t>
      </w:r>
      <w:r w:rsidR="007A7263">
        <w:rPr>
          <w:rFonts w:ascii="Calibri" w:eastAsia="Times New Roman" w:hAnsi="Calibri" w:cs="Calibri"/>
          <w:color w:val="000000"/>
        </w:rPr>
        <w:t>18</w:t>
      </w:r>
      <w:r w:rsidRPr="00DE3881">
        <w:rPr>
          <w:rFonts w:ascii="Calibri" w:eastAsia="Times New Roman" w:hAnsi="Calibri" w:cs="Calibri"/>
          <w:color w:val="000000"/>
        </w:rPr>
        <w:t>/202</w:t>
      </w:r>
      <w:r w:rsidR="007A7263">
        <w:rPr>
          <w:rFonts w:ascii="Calibri" w:eastAsia="Times New Roman" w:hAnsi="Calibri" w:cs="Calibri"/>
          <w:color w:val="000000"/>
        </w:rPr>
        <w:t>2</w:t>
      </w:r>
    </w:p>
    <w:tbl>
      <w:tblPr>
        <w:tblW w:w="7398" w:type="dxa"/>
        <w:tblInd w:w="93" w:type="dxa"/>
        <w:tblLook w:val="04A0" w:firstRow="1" w:lastRow="0" w:firstColumn="1" w:lastColumn="0" w:noHBand="0" w:noVBand="1"/>
      </w:tblPr>
      <w:tblGrid>
        <w:gridCol w:w="2029"/>
        <w:gridCol w:w="1840"/>
        <w:gridCol w:w="1553"/>
        <w:gridCol w:w="1976"/>
      </w:tblGrid>
      <w:tr w:rsidR="00DE3881" w:rsidRPr="00DE3881" w:rsidTr="007D3F7D">
        <w:trPr>
          <w:trHeight w:val="300"/>
        </w:trPr>
        <w:tc>
          <w:tcPr>
            <w:tcW w:w="2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881" w:rsidRPr="007A7263" w:rsidRDefault="00DE3881" w:rsidP="007A7263">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Procedure 64721 priced for 01/</w:t>
            </w:r>
            <w:r w:rsidR="007A7263">
              <w:rPr>
                <w:rFonts w:asciiTheme="minorHAnsi" w:eastAsia="Times New Roman" w:hAnsiTheme="minorHAnsi" w:cstheme="minorHAnsi"/>
                <w:color w:val="000000"/>
              </w:rPr>
              <w:t>18</w:t>
            </w:r>
            <w:r w:rsidRPr="007A7263">
              <w:rPr>
                <w:rFonts w:asciiTheme="minorHAnsi" w:eastAsia="Times New Roman" w:hAnsiTheme="minorHAnsi" w:cstheme="minorHAnsi"/>
                <w:color w:val="000000"/>
              </w:rPr>
              <w:t>/202</w:t>
            </w:r>
            <w:r w:rsidR="007A7263">
              <w:rPr>
                <w:rFonts w:asciiTheme="minorHAnsi" w:eastAsia="Times New Roman" w:hAnsiTheme="minorHAnsi" w:cstheme="minorHAnsi"/>
                <w:color w:val="000000"/>
              </w:rPr>
              <w:t>2</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DE3881" w:rsidRPr="007A7263" w:rsidRDefault="00DE3881" w:rsidP="00DE3881">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rsidR="00DE3881" w:rsidRPr="007A7263" w:rsidRDefault="00DE3881" w:rsidP="00DE3881">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 </w:t>
            </w:r>
          </w:p>
        </w:tc>
        <w:tc>
          <w:tcPr>
            <w:tcW w:w="1976" w:type="dxa"/>
            <w:tcBorders>
              <w:top w:val="single" w:sz="4" w:space="0" w:color="auto"/>
              <w:left w:val="nil"/>
              <w:bottom w:val="single" w:sz="4" w:space="0" w:color="auto"/>
              <w:right w:val="single" w:sz="4" w:space="0" w:color="auto"/>
            </w:tcBorders>
            <w:shd w:val="clear" w:color="auto" w:fill="auto"/>
            <w:noWrap/>
            <w:vAlign w:val="bottom"/>
            <w:hideMark/>
          </w:tcPr>
          <w:p w:rsidR="00DE3881" w:rsidRPr="007A7263" w:rsidRDefault="00DE3881" w:rsidP="00DE3881">
            <w:pPr>
              <w:spacing w:before="0" w:after="0" w:line="240" w:lineRule="auto"/>
              <w:rPr>
                <w:rFonts w:asciiTheme="minorHAnsi" w:eastAsia="Times New Roman" w:hAnsiTheme="minorHAnsi" w:cstheme="minorHAnsi"/>
                <w:color w:val="000000"/>
              </w:rPr>
            </w:pPr>
          </w:p>
        </w:tc>
      </w:tr>
      <w:tr w:rsidR="00DE3881" w:rsidRPr="00DE3881" w:rsidTr="007D3F7D">
        <w:trPr>
          <w:trHeight w:val="300"/>
        </w:trPr>
        <w:tc>
          <w:tcPr>
            <w:tcW w:w="2029" w:type="dxa"/>
            <w:tcBorders>
              <w:top w:val="nil"/>
              <w:left w:val="single" w:sz="4" w:space="0" w:color="auto"/>
              <w:bottom w:val="single" w:sz="4" w:space="0" w:color="auto"/>
              <w:right w:val="single" w:sz="4" w:space="0" w:color="auto"/>
            </w:tcBorders>
            <w:shd w:val="clear" w:color="auto" w:fill="auto"/>
            <w:noWrap/>
            <w:vAlign w:val="bottom"/>
            <w:hideMark/>
          </w:tcPr>
          <w:p w:rsidR="00DE3881" w:rsidRPr="007A7263" w:rsidRDefault="00DE3881" w:rsidP="00DE3881">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DE3881" w:rsidRPr="007A7263" w:rsidRDefault="00DE3881" w:rsidP="00DE3881">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 </w:t>
            </w:r>
          </w:p>
        </w:tc>
        <w:tc>
          <w:tcPr>
            <w:tcW w:w="1553" w:type="dxa"/>
            <w:tcBorders>
              <w:top w:val="nil"/>
              <w:left w:val="nil"/>
              <w:bottom w:val="single" w:sz="4" w:space="0" w:color="auto"/>
              <w:right w:val="single" w:sz="4" w:space="0" w:color="auto"/>
            </w:tcBorders>
            <w:shd w:val="clear" w:color="auto" w:fill="auto"/>
            <w:noWrap/>
            <w:vAlign w:val="bottom"/>
            <w:hideMark/>
          </w:tcPr>
          <w:p w:rsidR="00DE3881" w:rsidRPr="007A7263" w:rsidRDefault="00DE3881" w:rsidP="00DE3881">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Medicare Facility</w:t>
            </w:r>
          </w:p>
        </w:tc>
        <w:tc>
          <w:tcPr>
            <w:tcW w:w="1976" w:type="dxa"/>
            <w:tcBorders>
              <w:top w:val="nil"/>
              <w:left w:val="nil"/>
              <w:bottom w:val="single" w:sz="4" w:space="0" w:color="auto"/>
              <w:right w:val="single" w:sz="4" w:space="0" w:color="auto"/>
            </w:tcBorders>
            <w:shd w:val="clear" w:color="auto" w:fill="auto"/>
            <w:noWrap/>
            <w:vAlign w:val="bottom"/>
            <w:hideMark/>
          </w:tcPr>
          <w:p w:rsidR="00DE3881" w:rsidRPr="007A7263" w:rsidRDefault="00DE3881" w:rsidP="00DE3881">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Medicare Non Facility</w:t>
            </w:r>
          </w:p>
        </w:tc>
      </w:tr>
      <w:tr w:rsidR="007A7263" w:rsidRPr="00DE3881" w:rsidTr="006A7DF4">
        <w:trPr>
          <w:trHeight w:val="300"/>
        </w:trPr>
        <w:tc>
          <w:tcPr>
            <w:tcW w:w="2029" w:type="dxa"/>
            <w:tcBorders>
              <w:top w:val="nil"/>
              <w:left w:val="single" w:sz="4" w:space="0" w:color="auto"/>
              <w:bottom w:val="single" w:sz="4" w:space="0" w:color="auto"/>
              <w:right w:val="single" w:sz="4" w:space="0" w:color="auto"/>
            </w:tcBorders>
            <w:shd w:val="clear" w:color="auto" w:fill="auto"/>
            <w:noWrap/>
            <w:vAlign w:val="bottom"/>
            <w:hideMark/>
          </w:tcPr>
          <w:p w:rsidR="007A7263" w:rsidRPr="007A7263" w:rsidRDefault="007A7263" w:rsidP="00DE3881">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Global</w:t>
            </w:r>
          </w:p>
        </w:tc>
        <w:tc>
          <w:tcPr>
            <w:tcW w:w="1840" w:type="dxa"/>
            <w:tcBorders>
              <w:top w:val="nil"/>
              <w:left w:val="nil"/>
              <w:bottom w:val="single" w:sz="4" w:space="0" w:color="auto"/>
              <w:right w:val="single" w:sz="4" w:space="0" w:color="auto"/>
            </w:tcBorders>
            <w:shd w:val="clear" w:color="auto" w:fill="auto"/>
            <w:noWrap/>
            <w:vAlign w:val="bottom"/>
            <w:hideMark/>
          </w:tcPr>
          <w:p w:rsidR="007A7263" w:rsidRPr="007A7263" w:rsidRDefault="007A7263" w:rsidP="00DE3881">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Allowed</w:t>
            </w:r>
          </w:p>
        </w:tc>
        <w:tc>
          <w:tcPr>
            <w:tcW w:w="1553" w:type="dxa"/>
            <w:tcBorders>
              <w:top w:val="nil"/>
              <w:left w:val="nil"/>
              <w:bottom w:val="single" w:sz="4" w:space="0" w:color="auto"/>
              <w:right w:val="single" w:sz="4" w:space="0" w:color="auto"/>
            </w:tcBorders>
            <w:shd w:val="clear" w:color="auto" w:fill="auto"/>
            <w:noWrap/>
            <w:hideMark/>
          </w:tcPr>
          <w:p w:rsidR="007A7263" w:rsidRPr="007A7263" w:rsidRDefault="007A7263" w:rsidP="007A7263">
            <w:pPr>
              <w:jc w:val="right"/>
              <w:rPr>
                <w:rFonts w:asciiTheme="minorHAnsi" w:hAnsiTheme="minorHAnsi" w:cstheme="minorHAnsi"/>
              </w:rPr>
            </w:pPr>
            <w:r w:rsidRPr="007A7263">
              <w:rPr>
                <w:rFonts w:asciiTheme="minorHAnsi" w:hAnsiTheme="minorHAnsi" w:cstheme="minorHAnsi"/>
              </w:rPr>
              <w:t xml:space="preserve">$445.07 </w:t>
            </w:r>
          </w:p>
        </w:tc>
        <w:tc>
          <w:tcPr>
            <w:tcW w:w="1976" w:type="dxa"/>
            <w:tcBorders>
              <w:top w:val="nil"/>
              <w:left w:val="nil"/>
              <w:bottom w:val="single" w:sz="4" w:space="0" w:color="auto"/>
              <w:right w:val="single" w:sz="4" w:space="0" w:color="auto"/>
            </w:tcBorders>
            <w:shd w:val="clear" w:color="auto" w:fill="auto"/>
            <w:noWrap/>
            <w:hideMark/>
          </w:tcPr>
          <w:p w:rsidR="007A7263" w:rsidRPr="007A7263" w:rsidRDefault="007A7263" w:rsidP="007A7263">
            <w:pPr>
              <w:jc w:val="right"/>
              <w:rPr>
                <w:rFonts w:asciiTheme="minorHAnsi" w:hAnsiTheme="minorHAnsi" w:cstheme="minorHAnsi"/>
              </w:rPr>
            </w:pPr>
            <w:r w:rsidRPr="007A7263">
              <w:rPr>
                <w:rFonts w:asciiTheme="minorHAnsi" w:hAnsiTheme="minorHAnsi" w:cstheme="minorHAnsi"/>
              </w:rPr>
              <w:t xml:space="preserve">$453.70 </w:t>
            </w:r>
          </w:p>
        </w:tc>
      </w:tr>
      <w:tr w:rsidR="007A7263" w:rsidRPr="00DE3881" w:rsidTr="006A7DF4">
        <w:trPr>
          <w:trHeight w:val="300"/>
        </w:trPr>
        <w:tc>
          <w:tcPr>
            <w:tcW w:w="2029" w:type="dxa"/>
            <w:tcBorders>
              <w:top w:val="nil"/>
              <w:left w:val="single" w:sz="4" w:space="0" w:color="auto"/>
              <w:bottom w:val="single" w:sz="4" w:space="0" w:color="auto"/>
              <w:right w:val="single" w:sz="4" w:space="0" w:color="auto"/>
            </w:tcBorders>
            <w:shd w:val="clear" w:color="auto" w:fill="auto"/>
            <w:noWrap/>
            <w:vAlign w:val="bottom"/>
            <w:hideMark/>
          </w:tcPr>
          <w:p w:rsidR="007A7263" w:rsidRPr="007A7263" w:rsidRDefault="007A7263" w:rsidP="00DE3881">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7A7263" w:rsidRPr="007A7263" w:rsidRDefault="007A7263" w:rsidP="00DE3881">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Reimbursement</w:t>
            </w:r>
          </w:p>
        </w:tc>
        <w:tc>
          <w:tcPr>
            <w:tcW w:w="1553" w:type="dxa"/>
            <w:tcBorders>
              <w:top w:val="nil"/>
              <w:left w:val="nil"/>
              <w:bottom w:val="single" w:sz="4" w:space="0" w:color="auto"/>
              <w:right w:val="single" w:sz="4" w:space="0" w:color="auto"/>
            </w:tcBorders>
            <w:shd w:val="clear" w:color="auto" w:fill="auto"/>
            <w:noWrap/>
            <w:hideMark/>
          </w:tcPr>
          <w:p w:rsidR="007A7263" w:rsidRPr="007A7263" w:rsidRDefault="007A7263" w:rsidP="007A7263">
            <w:pPr>
              <w:jc w:val="right"/>
              <w:rPr>
                <w:rFonts w:asciiTheme="minorHAnsi" w:hAnsiTheme="minorHAnsi" w:cstheme="minorHAnsi"/>
              </w:rPr>
            </w:pPr>
            <w:r w:rsidRPr="007A7263">
              <w:rPr>
                <w:rFonts w:asciiTheme="minorHAnsi" w:hAnsiTheme="minorHAnsi" w:cstheme="minorHAnsi"/>
              </w:rPr>
              <w:t xml:space="preserve">$356.06 </w:t>
            </w:r>
          </w:p>
        </w:tc>
        <w:tc>
          <w:tcPr>
            <w:tcW w:w="1976" w:type="dxa"/>
            <w:tcBorders>
              <w:top w:val="nil"/>
              <w:left w:val="nil"/>
              <w:bottom w:val="single" w:sz="4" w:space="0" w:color="auto"/>
              <w:right w:val="single" w:sz="4" w:space="0" w:color="auto"/>
            </w:tcBorders>
            <w:shd w:val="clear" w:color="auto" w:fill="auto"/>
            <w:noWrap/>
            <w:hideMark/>
          </w:tcPr>
          <w:p w:rsidR="007A7263" w:rsidRPr="007A7263" w:rsidRDefault="007A7263" w:rsidP="007A7263">
            <w:pPr>
              <w:jc w:val="right"/>
              <w:rPr>
                <w:rFonts w:asciiTheme="minorHAnsi" w:hAnsiTheme="minorHAnsi" w:cstheme="minorHAnsi"/>
              </w:rPr>
            </w:pPr>
            <w:r w:rsidRPr="007A7263">
              <w:rPr>
                <w:rFonts w:asciiTheme="minorHAnsi" w:hAnsiTheme="minorHAnsi" w:cstheme="minorHAnsi"/>
              </w:rPr>
              <w:t xml:space="preserve">$362.96 </w:t>
            </w:r>
          </w:p>
        </w:tc>
      </w:tr>
      <w:tr w:rsidR="007A7263" w:rsidRPr="00DE3881" w:rsidTr="006A7DF4">
        <w:trPr>
          <w:trHeight w:val="300"/>
        </w:trPr>
        <w:tc>
          <w:tcPr>
            <w:tcW w:w="2029" w:type="dxa"/>
            <w:tcBorders>
              <w:top w:val="nil"/>
              <w:left w:val="single" w:sz="4" w:space="0" w:color="auto"/>
              <w:bottom w:val="single" w:sz="4" w:space="0" w:color="auto"/>
              <w:right w:val="single" w:sz="4" w:space="0" w:color="auto"/>
            </w:tcBorders>
            <w:shd w:val="clear" w:color="auto" w:fill="auto"/>
            <w:noWrap/>
            <w:vAlign w:val="bottom"/>
            <w:hideMark/>
          </w:tcPr>
          <w:p w:rsidR="007A7263" w:rsidRPr="007A7263" w:rsidRDefault="007A7263" w:rsidP="00DE3881">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7A7263" w:rsidRPr="007A7263" w:rsidRDefault="007A7263" w:rsidP="00DE3881">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 xml:space="preserve">After </w:t>
            </w:r>
            <w:proofErr w:type="spellStart"/>
            <w:r w:rsidRPr="007A7263">
              <w:rPr>
                <w:rFonts w:asciiTheme="minorHAnsi" w:eastAsia="Times New Roman" w:hAnsiTheme="minorHAnsi" w:cstheme="minorHAnsi"/>
                <w:color w:val="000000"/>
              </w:rPr>
              <w:t>Sequest</w:t>
            </w:r>
            <w:proofErr w:type="spellEnd"/>
          </w:p>
        </w:tc>
        <w:tc>
          <w:tcPr>
            <w:tcW w:w="1553" w:type="dxa"/>
            <w:tcBorders>
              <w:top w:val="nil"/>
              <w:left w:val="nil"/>
              <w:bottom w:val="single" w:sz="4" w:space="0" w:color="auto"/>
              <w:right w:val="single" w:sz="4" w:space="0" w:color="auto"/>
            </w:tcBorders>
            <w:shd w:val="clear" w:color="auto" w:fill="auto"/>
            <w:noWrap/>
            <w:hideMark/>
          </w:tcPr>
          <w:p w:rsidR="007A7263" w:rsidRPr="007A7263" w:rsidRDefault="007A7263" w:rsidP="007A7263">
            <w:pPr>
              <w:jc w:val="right"/>
              <w:rPr>
                <w:rFonts w:asciiTheme="minorHAnsi" w:hAnsiTheme="minorHAnsi" w:cstheme="minorHAnsi"/>
              </w:rPr>
            </w:pPr>
            <w:r w:rsidRPr="007A7263">
              <w:rPr>
                <w:rFonts w:asciiTheme="minorHAnsi" w:hAnsiTheme="minorHAnsi" w:cstheme="minorHAnsi"/>
              </w:rPr>
              <w:t xml:space="preserve">$348.93 </w:t>
            </w:r>
          </w:p>
        </w:tc>
        <w:tc>
          <w:tcPr>
            <w:tcW w:w="1976" w:type="dxa"/>
            <w:tcBorders>
              <w:top w:val="nil"/>
              <w:left w:val="nil"/>
              <w:bottom w:val="single" w:sz="4" w:space="0" w:color="auto"/>
              <w:right w:val="single" w:sz="4" w:space="0" w:color="auto"/>
            </w:tcBorders>
            <w:shd w:val="clear" w:color="auto" w:fill="auto"/>
            <w:noWrap/>
            <w:hideMark/>
          </w:tcPr>
          <w:p w:rsidR="007A7263" w:rsidRPr="007A7263" w:rsidRDefault="007A7263" w:rsidP="007A7263">
            <w:pPr>
              <w:jc w:val="right"/>
              <w:rPr>
                <w:rFonts w:asciiTheme="minorHAnsi" w:hAnsiTheme="minorHAnsi" w:cstheme="minorHAnsi"/>
              </w:rPr>
            </w:pPr>
            <w:r w:rsidRPr="007A7263">
              <w:rPr>
                <w:rFonts w:asciiTheme="minorHAnsi" w:hAnsiTheme="minorHAnsi" w:cstheme="minorHAnsi"/>
              </w:rPr>
              <w:t xml:space="preserve">$355.70 </w:t>
            </w:r>
          </w:p>
        </w:tc>
      </w:tr>
      <w:tr w:rsidR="007A7263" w:rsidRPr="00DE3881" w:rsidTr="006A7DF4">
        <w:trPr>
          <w:trHeight w:val="300"/>
        </w:trPr>
        <w:tc>
          <w:tcPr>
            <w:tcW w:w="2029" w:type="dxa"/>
            <w:tcBorders>
              <w:top w:val="nil"/>
              <w:left w:val="single" w:sz="4" w:space="0" w:color="auto"/>
              <w:bottom w:val="single" w:sz="4" w:space="0" w:color="auto"/>
              <w:right w:val="single" w:sz="4" w:space="0" w:color="auto"/>
            </w:tcBorders>
            <w:shd w:val="clear" w:color="auto" w:fill="auto"/>
            <w:noWrap/>
            <w:vAlign w:val="bottom"/>
            <w:hideMark/>
          </w:tcPr>
          <w:p w:rsidR="007A7263" w:rsidRPr="007A7263" w:rsidRDefault="007A7263" w:rsidP="00DE3881">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7A7263" w:rsidRPr="007A7263" w:rsidRDefault="007A7263" w:rsidP="00DE3881">
            <w:pPr>
              <w:spacing w:before="0" w:after="0" w:line="240" w:lineRule="auto"/>
              <w:rPr>
                <w:rFonts w:asciiTheme="minorHAnsi" w:eastAsia="Times New Roman" w:hAnsiTheme="minorHAnsi" w:cstheme="minorHAnsi"/>
                <w:color w:val="000000"/>
              </w:rPr>
            </w:pPr>
            <w:proofErr w:type="spellStart"/>
            <w:r w:rsidRPr="007A7263">
              <w:rPr>
                <w:rFonts w:asciiTheme="minorHAnsi" w:eastAsia="Times New Roman" w:hAnsiTheme="minorHAnsi" w:cstheme="minorHAnsi"/>
                <w:color w:val="000000"/>
              </w:rPr>
              <w:t>RVUw</w:t>
            </w:r>
            <w:proofErr w:type="spellEnd"/>
          </w:p>
        </w:tc>
        <w:tc>
          <w:tcPr>
            <w:tcW w:w="1553" w:type="dxa"/>
            <w:tcBorders>
              <w:top w:val="nil"/>
              <w:left w:val="nil"/>
              <w:bottom w:val="single" w:sz="4" w:space="0" w:color="auto"/>
              <w:right w:val="single" w:sz="4" w:space="0" w:color="auto"/>
            </w:tcBorders>
            <w:shd w:val="clear" w:color="auto" w:fill="auto"/>
            <w:noWrap/>
            <w:hideMark/>
          </w:tcPr>
          <w:p w:rsidR="007A7263" w:rsidRPr="007A7263" w:rsidRDefault="007A7263" w:rsidP="007A7263">
            <w:pPr>
              <w:jc w:val="right"/>
              <w:rPr>
                <w:rFonts w:asciiTheme="minorHAnsi" w:hAnsiTheme="minorHAnsi" w:cstheme="minorHAnsi"/>
              </w:rPr>
            </w:pPr>
            <w:r w:rsidRPr="007A7263">
              <w:rPr>
                <w:rFonts w:asciiTheme="minorHAnsi" w:hAnsiTheme="minorHAnsi" w:cstheme="minorHAnsi"/>
              </w:rPr>
              <w:t>4.97</w:t>
            </w:r>
          </w:p>
        </w:tc>
        <w:tc>
          <w:tcPr>
            <w:tcW w:w="1976" w:type="dxa"/>
            <w:tcBorders>
              <w:top w:val="nil"/>
              <w:left w:val="nil"/>
              <w:bottom w:val="single" w:sz="4" w:space="0" w:color="auto"/>
              <w:right w:val="single" w:sz="4" w:space="0" w:color="auto"/>
            </w:tcBorders>
            <w:shd w:val="clear" w:color="auto" w:fill="auto"/>
            <w:noWrap/>
            <w:hideMark/>
          </w:tcPr>
          <w:p w:rsidR="007A7263" w:rsidRPr="007A7263" w:rsidRDefault="007A7263" w:rsidP="007A7263">
            <w:pPr>
              <w:jc w:val="right"/>
              <w:rPr>
                <w:rFonts w:asciiTheme="minorHAnsi" w:hAnsiTheme="minorHAnsi" w:cstheme="minorHAnsi"/>
              </w:rPr>
            </w:pPr>
            <w:r w:rsidRPr="007A7263">
              <w:rPr>
                <w:rFonts w:asciiTheme="minorHAnsi" w:hAnsiTheme="minorHAnsi" w:cstheme="minorHAnsi"/>
              </w:rPr>
              <w:t>4.97</w:t>
            </w:r>
          </w:p>
        </w:tc>
      </w:tr>
      <w:tr w:rsidR="007A7263" w:rsidRPr="00DE3881" w:rsidTr="006A7DF4">
        <w:trPr>
          <w:trHeight w:val="300"/>
        </w:trPr>
        <w:tc>
          <w:tcPr>
            <w:tcW w:w="2029" w:type="dxa"/>
            <w:tcBorders>
              <w:top w:val="nil"/>
              <w:left w:val="single" w:sz="4" w:space="0" w:color="auto"/>
              <w:bottom w:val="single" w:sz="4" w:space="0" w:color="auto"/>
              <w:right w:val="single" w:sz="4" w:space="0" w:color="auto"/>
            </w:tcBorders>
            <w:shd w:val="clear" w:color="auto" w:fill="auto"/>
            <w:noWrap/>
            <w:vAlign w:val="bottom"/>
            <w:hideMark/>
          </w:tcPr>
          <w:p w:rsidR="007A7263" w:rsidRPr="007A7263" w:rsidRDefault="007A7263" w:rsidP="00DE3881">
            <w:pPr>
              <w:spacing w:before="0" w:after="0" w:line="240" w:lineRule="auto"/>
              <w:rPr>
                <w:rFonts w:asciiTheme="minorHAnsi" w:eastAsia="Times New Roman" w:hAnsiTheme="minorHAnsi" w:cstheme="minorHAnsi"/>
                <w:b/>
                <w:bCs/>
                <w:color w:val="000000"/>
              </w:rPr>
            </w:pPr>
            <w:r w:rsidRPr="007A7263">
              <w:rPr>
                <w:rFonts w:asciiTheme="minorHAnsi" w:eastAsia="Times New Roman" w:hAnsiTheme="minorHAnsi" w:cstheme="minorHAnsi"/>
                <w:color w:val="000000"/>
              </w:rPr>
              <w:t> </w:t>
            </w:r>
            <w:r w:rsidRPr="007A7263">
              <w:rPr>
                <w:rFonts w:asciiTheme="minorHAnsi" w:eastAsia="Times New Roman" w:hAnsiTheme="minorHAnsi" w:cstheme="minorHAnsi"/>
                <w:b/>
                <w:bCs/>
                <w:color w:val="FF0000"/>
              </w:rPr>
              <w:t>Different Values</w:t>
            </w:r>
          </w:p>
        </w:tc>
        <w:tc>
          <w:tcPr>
            <w:tcW w:w="1840" w:type="dxa"/>
            <w:tcBorders>
              <w:top w:val="nil"/>
              <w:left w:val="nil"/>
              <w:bottom w:val="single" w:sz="4" w:space="0" w:color="auto"/>
              <w:right w:val="single" w:sz="4" w:space="0" w:color="auto"/>
            </w:tcBorders>
            <w:shd w:val="clear" w:color="auto" w:fill="auto"/>
            <w:noWrap/>
            <w:vAlign w:val="bottom"/>
            <w:hideMark/>
          </w:tcPr>
          <w:p w:rsidR="007A7263" w:rsidRPr="007A7263" w:rsidRDefault="007A7263" w:rsidP="00DE3881">
            <w:pPr>
              <w:spacing w:before="0" w:after="0" w:line="240" w:lineRule="auto"/>
              <w:rPr>
                <w:rFonts w:asciiTheme="minorHAnsi" w:eastAsia="Times New Roman" w:hAnsiTheme="minorHAnsi" w:cstheme="minorHAnsi"/>
                <w:color w:val="000000"/>
              </w:rPr>
            </w:pPr>
            <w:proofErr w:type="spellStart"/>
            <w:r w:rsidRPr="007A7263">
              <w:rPr>
                <w:rFonts w:asciiTheme="minorHAnsi" w:eastAsia="Times New Roman" w:hAnsiTheme="minorHAnsi" w:cstheme="minorHAnsi"/>
                <w:color w:val="000000"/>
              </w:rPr>
              <w:t>RVUpe</w:t>
            </w:r>
            <w:proofErr w:type="spellEnd"/>
          </w:p>
        </w:tc>
        <w:tc>
          <w:tcPr>
            <w:tcW w:w="1553" w:type="dxa"/>
            <w:tcBorders>
              <w:top w:val="nil"/>
              <w:left w:val="nil"/>
              <w:bottom w:val="single" w:sz="4" w:space="0" w:color="auto"/>
              <w:right w:val="single" w:sz="4" w:space="0" w:color="auto"/>
            </w:tcBorders>
            <w:shd w:val="clear" w:color="auto" w:fill="auto"/>
            <w:noWrap/>
            <w:hideMark/>
          </w:tcPr>
          <w:p w:rsidR="007A7263" w:rsidRPr="007A7263" w:rsidRDefault="007A7263" w:rsidP="007A7263">
            <w:pPr>
              <w:jc w:val="right"/>
              <w:rPr>
                <w:rFonts w:asciiTheme="minorHAnsi" w:hAnsiTheme="minorHAnsi" w:cstheme="minorHAnsi"/>
              </w:rPr>
            </w:pPr>
            <w:r w:rsidRPr="007A7263">
              <w:rPr>
                <w:rFonts w:asciiTheme="minorHAnsi" w:hAnsiTheme="minorHAnsi" w:cstheme="minorHAnsi"/>
              </w:rPr>
              <w:t>7.01</w:t>
            </w:r>
          </w:p>
        </w:tc>
        <w:tc>
          <w:tcPr>
            <w:tcW w:w="1976" w:type="dxa"/>
            <w:tcBorders>
              <w:top w:val="nil"/>
              <w:left w:val="nil"/>
              <w:bottom w:val="single" w:sz="4" w:space="0" w:color="auto"/>
              <w:right w:val="single" w:sz="4" w:space="0" w:color="auto"/>
            </w:tcBorders>
            <w:shd w:val="clear" w:color="auto" w:fill="auto"/>
            <w:noWrap/>
            <w:hideMark/>
          </w:tcPr>
          <w:p w:rsidR="007A7263" w:rsidRPr="007A7263" w:rsidRDefault="007A7263" w:rsidP="007A7263">
            <w:pPr>
              <w:jc w:val="right"/>
              <w:rPr>
                <w:rFonts w:asciiTheme="minorHAnsi" w:hAnsiTheme="minorHAnsi" w:cstheme="minorHAnsi"/>
              </w:rPr>
            </w:pPr>
            <w:r w:rsidRPr="007A7263">
              <w:rPr>
                <w:rFonts w:asciiTheme="minorHAnsi" w:hAnsiTheme="minorHAnsi" w:cstheme="minorHAnsi"/>
              </w:rPr>
              <w:t>7.26</w:t>
            </w:r>
          </w:p>
        </w:tc>
      </w:tr>
      <w:tr w:rsidR="007A7263" w:rsidRPr="00DE3881" w:rsidTr="006A7DF4">
        <w:trPr>
          <w:trHeight w:val="300"/>
        </w:trPr>
        <w:tc>
          <w:tcPr>
            <w:tcW w:w="2029" w:type="dxa"/>
            <w:tcBorders>
              <w:top w:val="nil"/>
              <w:left w:val="single" w:sz="4" w:space="0" w:color="auto"/>
              <w:bottom w:val="single" w:sz="4" w:space="0" w:color="auto"/>
              <w:right w:val="single" w:sz="4" w:space="0" w:color="auto"/>
            </w:tcBorders>
            <w:shd w:val="clear" w:color="auto" w:fill="auto"/>
            <w:noWrap/>
            <w:vAlign w:val="bottom"/>
            <w:hideMark/>
          </w:tcPr>
          <w:p w:rsidR="007A7263" w:rsidRPr="007A7263" w:rsidRDefault="007A7263" w:rsidP="00DE3881">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7A7263" w:rsidRPr="007A7263" w:rsidRDefault="007A7263" w:rsidP="00DE3881">
            <w:pPr>
              <w:spacing w:before="0" w:after="0" w:line="240" w:lineRule="auto"/>
              <w:rPr>
                <w:rFonts w:asciiTheme="minorHAnsi" w:eastAsia="Times New Roman" w:hAnsiTheme="minorHAnsi" w:cstheme="minorHAnsi"/>
                <w:color w:val="000000"/>
              </w:rPr>
            </w:pPr>
            <w:proofErr w:type="spellStart"/>
            <w:r w:rsidRPr="007A7263">
              <w:rPr>
                <w:rFonts w:asciiTheme="minorHAnsi" w:eastAsia="Times New Roman" w:hAnsiTheme="minorHAnsi" w:cstheme="minorHAnsi"/>
                <w:color w:val="000000"/>
              </w:rPr>
              <w:t>RVUm</w:t>
            </w:r>
            <w:proofErr w:type="spellEnd"/>
          </w:p>
        </w:tc>
        <w:tc>
          <w:tcPr>
            <w:tcW w:w="1553" w:type="dxa"/>
            <w:tcBorders>
              <w:top w:val="nil"/>
              <w:left w:val="nil"/>
              <w:bottom w:val="single" w:sz="4" w:space="0" w:color="auto"/>
              <w:right w:val="single" w:sz="4" w:space="0" w:color="auto"/>
            </w:tcBorders>
            <w:shd w:val="clear" w:color="auto" w:fill="auto"/>
            <w:noWrap/>
            <w:hideMark/>
          </w:tcPr>
          <w:p w:rsidR="007A7263" w:rsidRPr="007A7263" w:rsidRDefault="007A7263" w:rsidP="007A7263">
            <w:pPr>
              <w:jc w:val="right"/>
              <w:rPr>
                <w:rFonts w:asciiTheme="minorHAnsi" w:hAnsiTheme="minorHAnsi" w:cstheme="minorHAnsi"/>
              </w:rPr>
            </w:pPr>
            <w:r w:rsidRPr="007A7263">
              <w:rPr>
                <w:rFonts w:asciiTheme="minorHAnsi" w:hAnsiTheme="minorHAnsi" w:cstheme="minorHAnsi"/>
              </w:rPr>
              <w:t>0.99</w:t>
            </w:r>
          </w:p>
        </w:tc>
        <w:tc>
          <w:tcPr>
            <w:tcW w:w="1976" w:type="dxa"/>
            <w:tcBorders>
              <w:top w:val="nil"/>
              <w:left w:val="nil"/>
              <w:bottom w:val="single" w:sz="4" w:space="0" w:color="auto"/>
              <w:right w:val="single" w:sz="4" w:space="0" w:color="auto"/>
            </w:tcBorders>
            <w:shd w:val="clear" w:color="auto" w:fill="auto"/>
            <w:noWrap/>
            <w:hideMark/>
          </w:tcPr>
          <w:p w:rsidR="007A7263" w:rsidRPr="007A7263" w:rsidRDefault="007A7263" w:rsidP="007A7263">
            <w:pPr>
              <w:jc w:val="right"/>
              <w:rPr>
                <w:rFonts w:asciiTheme="minorHAnsi" w:hAnsiTheme="minorHAnsi" w:cstheme="minorHAnsi"/>
              </w:rPr>
            </w:pPr>
            <w:r w:rsidRPr="007A7263">
              <w:rPr>
                <w:rFonts w:asciiTheme="minorHAnsi" w:hAnsiTheme="minorHAnsi" w:cstheme="minorHAnsi"/>
              </w:rPr>
              <w:t>0.99</w:t>
            </w:r>
          </w:p>
        </w:tc>
      </w:tr>
      <w:tr w:rsidR="007A7263" w:rsidRPr="00DE3881" w:rsidTr="006A7DF4">
        <w:trPr>
          <w:trHeight w:val="300"/>
        </w:trPr>
        <w:tc>
          <w:tcPr>
            <w:tcW w:w="2029" w:type="dxa"/>
            <w:tcBorders>
              <w:top w:val="nil"/>
              <w:left w:val="single" w:sz="4" w:space="0" w:color="auto"/>
              <w:bottom w:val="single" w:sz="4" w:space="0" w:color="auto"/>
              <w:right w:val="single" w:sz="4" w:space="0" w:color="auto"/>
            </w:tcBorders>
            <w:shd w:val="clear" w:color="auto" w:fill="auto"/>
            <w:noWrap/>
            <w:vAlign w:val="bottom"/>
            <w:hideMark/>
          </w:tcPr>
          <w:p w:rsidR="007A7263" w:rsidRPr="007A7263" w:rsidRDefault="007A7263" w:rsidP="00DE3881">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 </w:t>
            </w:r>
          </w:p>
        </w:tc>
        <w:tc>
          <w:tcPr>
            <w:tcW w:w="1840" w:type="dxa"/>
            <w:tcBorders>
              <w:top w:val="nil"/>
              <w:left w:val="nil"/>
              <w:bottom w:val="single" w:sz="4" w:space="0" w:color="auto"/>
              <w:right w:val="single" w:sz="4" w:space="0" w:color="auto"/>
            </w:tcBorders>
            <w:shd w:val="clear" w:color="auto" w:fill="auto"/>
            <w:noWrap/>
            <w:vAlign w:val="bottom"/>
            <w:hideMark/>
          </w:tcPr>
          <w:p w:rsidR="007A7263" w:rsidRPr="007A7263" w:rsidRDefault="007A7263" w:rsidP="00DE3881">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RVU total</w:t>
            </w:r>
          </w:p>
        </w:tc>
        <w:tc>
          <w:tcPr>
            <w:tcW w:w="1553" w:type="dxa"/>
            <w:tcBorders>
              <w:top w:val="nil"/>
              <w:left w:val="nil"/>
              <w:bottom w:val="single" w:sz="4" w:space="0" w:color="auto"/>
              <w:right w:val="single" w:sz="4" w:space="0" w:color="auto"/>
            </w:tcBorders>
            <w:shd w:val="clear" w:color="auto" w:fill="auto"/>
            <w:noWrap/>
            <w:hideMark/>
          </w:tcPr>
          <w:p w:rsidR="007A7263" w:rsidRPr="007A7263" w:rsidRDefault="007A7263" w:rsidP="007A7263">
            <w:pPr>
              <w:jc w:val="right"/>
              <w:rPr>
                <w:rFonts w:asciiTheme="minorHAnsi" w:hAnsiTheme="minorHAnsi" w:cstheme="minorHAnsi"/>
              </w:rPr>
            </w:pPr>
            <w:r w:rsidRPr="007A7263">
              <w:rPr>
                <w:rFonts w:asciiTheme="minorHAnsi" w:hAnsiTheme="minorHAnsi" w:cstheme="minorHAnsi"/>
              </w:rPr>
              <w:t>12.97</w:t>
            </w:r>
          </w:p>
        </w:tc>
        <w:tc>
          <w:tcPr>
            <w:tcW w:w="1976" w:type="dxa"/>
            <w:tcBorders>
              <w:top w:val="nil"/>
              <w:left w:val="nil"/>
              <w:bottom w:val="single" w:sz="4" w:space="0" w:color="auto"/>
              <w:right w:val="single" w:sz="4" w:space="0" w:color="auto"/>
            </w:tcBorders>
            <w:shd w:val="clear" w:color="auto" w:fill="auto"/>
            <w:noWrap/>
            <w:hideMark/>
          </w:tcPr>
          <w:p w:rsidR="007A7263" w:rsidRPr="007A7263" w:rsidRDefault="007A7263" w:rsidP="007A7263">
            <w:pPr>
              <w:jc w:val="right"/>
              <w:rPr>
                <w:rFonts w:asciiTheme="minorHAnsi" w:hAnsiTheme="minorHAnsi" w:cstheme="minorHAnsi"/>
              </w:rPr>
            </w:pPr>
            <w:r w:rsidRPr="007A7263">
              <w:rPr>
                <w:rFonts w:asciiTheme="minorHAnsi" w:hAnsiTheme="minorHAnsi" w:cstheme="minorHAnsi"/>
              </w:rPr>
              <w:t>13.22</w:t>
            </w:r>
          </w:p>
        </w:tc>
      </w:tr>
      <w:tr w:rsidR="00DE3881" w:rsidRPr="00DE3881" w:rsidTr="007D3F7D">
        <w:trPr>
          <w:trHeight w:val="300"/>
        </w:trPr>
        <w:tc>
          <w:tcPr>
            <w:tcW w:w="2029" w:type="dxa"/>
            <w:tcBorders>
              <w:top w:val="nil"/>
              <w:left w:val="single" w:sz="4" w:space="0" w:color="auto"/>
              <w:bottom w:val="single" w:sz="4" w:space="0" w:color="auto"/>
              <w:right w:val="single" w:sz="4" w:space="0" w:color="auto"/>
            </w:tcBorders>
            <w:shd w:val="clear" w:color="auto" w:fill="auto"/>
            <w:noWrap/>
            <w:vAlign w:val="bottom"/>
            <w:hideMark/>
          </w:tcPr>
          <w:p w:rsidR="00DE3881" w:rsidRPr="007A7263" w:rsidRDefault="00DE3881" w:rsidP="00DE3881">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Global period: 90 days</w:t>
            </w:r>
          </w:p>
        </w:tc>
        <w:tc>
          <w:tcPr>
            <w:tcW w:w="1840" w:type="dxa"/>
            <w:tcBorders>
              <w:top w:val="nil"/>
              <w:left w:val="nil"/>
              <w:bottom w:val="single" w:sz="4" w:space="0" w:color="auto"/>
              <w:right w:val="single" w:sz="4" w:space="0" w:color="auto"/>
            </w:tcBorders>
            <w:shd w:val="clear" w:color="auto" w:fill="auto"/>
            <w:noWrap/>
            <w:vAlign w:val="bottom"/>
            <w:hideMark/>
          </w:tcPr>
          <w:p w:rsidR="00DE3881" w:rsidRPr="007A7263" w:rsidRDefault="00DE3881" w:rsidP="00DE3881">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 </w:t>
            </w:r>
          </w:p>
        </w:tc>
        <w:tc>
          <w:tcPr>
            <w:tcW w:w="1553" w:type="dxa"/>
            <w:tcBorders>
              <w:top w:val="nil"/>
              <w:left w:val="nil"/>
              <w:bottom w:val="single" w:sz="4" w:space="0" w:color="auto"/>
              <w:right w:val="single" w:sz="4" w:space="0" w:color="auto"/>
            </w:tcBorders>
            <w:shd w:val="clear" w:color="auto" w:fill="auto"/>
            <w:noWrap/>
            <w:vAlign w:val="bottom"/>
            <w:hideMark/>
          </w:tcPr>
          <w:p w:rsidR="00DE3881" w:rsidRPr="007A7263" w:rsidRDefault="00DE3881" w:rsidP="00DE3881">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 </w:t>
            </w:r>
          </w:p>
        </w:tc>
        <w:tc>
          <w:tcPr>
            <w:tcW w:w="1976" w:type="dxa"/>
            <w:tcBorders>
              <w:top w:val="nil"/>
              <w:left w:val="nil"/>
              <w:bottom w:val="single" w:sz="4" w:space="0" w:color="auto"/>
              <w:right w:val="single" w:sz="4" w:space="0" w:color="auto"/>
            </w:tcBorders>
            <w:shd w:val="clear" w:color="auto" w:fill="auto"/>
            <w:noWrap/>
            <w:vAlign w:val="bottom"/>
            <w:hideMark/>
          </w:tcPr>
          <w:p w:rsidR="00DE3881" w:rsidRPr="007A7263" w:rsidRDefault="00DE3881" w:rsidP="00DE3881">
            <w:pPr>
              <w:spacing w:before="0" w:after="0" w:line="240" w:lineRule="auto"/>
              <w:rPr>
                <w:rFonts w:asciiTheme="minorHAnsi" w:eastAsia="Times New Roman" w:hAnsiTheme="minorHAnsi" w:cstheme="minorHAnsi"/>
                <w:color w:val="000000"/>
              </w:rPr>
            </w:pPr>
            <w:r w:rsidRPr="007A7263">
              <w:rPr>
                <w:rFonts w:asciiTheme="minorHAnsi" w:eastAsia="Times New Roman" w:hAnsiTheme="minorHAnsi" w:cstheme="minorHAnsi"/>
                <w:color w:val="000000"/>
              </w:rPr>
              <w:t> </w:t>
            </w:r>
          </w:p>
        </w:tc>
      </w:tr>
    </w:tbl>
    <w:p w:rsidR="00DE3881" w:rsidRPr="00DE3881" w:rsidRDefault="00DE3881" w:rsidP="00DE3881">
      <w:pPr>
        <w:rPr>
          <w:rFonts w:asciiTheme="minorHAnsi" w:hAnsiTheme="minorHAnsi"/>
        </w:rPr>
      </w:pPr>
      <w:r w:rsidRPr="00DE3881">
        <w:rPr>
          <w:rFonts w:asciiTheme="minorHAnsi" w:hAnsiTheme="minorHAnsi"/>
        </w:rPr>
        <w:t>There is a Site of Service differential for OCTR but it is only $6.</w:t>
      </w:r>
      <w:r w:rsidR="007A7263">
        <w:rPr>
          <w:rFonts w:asciiTheme="minorHAnsi" w:hAnsiTheme="minorHAnsi"/>
        </w:rPr>
        <w:t>90</w:t>
      </w:r>
      <w:r w:rsidR="000044AD">
        <w:rPr>
          <w:rFonts w:asciiTheme="minorHAnsi" w:hAnsiTheme="minorHAnsi"/>
        </w:rPr>
        <w:t xml:space="preserve"> (.2</w:t>
      </w:r>
      <w:r w:rsidR="007A7263">
        <w:rPr>
          <w:rFonts w:asciiTheme="minorHAnsi" w:hAnsiTheme="minorHAnsi"/>
        </w:rPr>
        <w:t>5</w:t>
      </w:r>
      <w:r w:rsidR="000044AD">
        <w:rPr>
          <w:rFonts w:asciiTheme="minorHAnsi" w:hAnsiTheme="minorHAnsi"/>
        </w:rPr>
        <w:t xml:space="preserve"> RVU’s)</w:t>
      </w:r>
      <w:r w:rsidR="00FB54FD">
        <w:rPr>
          <w:rFonts w:asciiTheme="minorHAnsi" w:hAnsiTheme="minorHAnsi"/>
        </w:rPr>
        <w:t>!</w:t>
      </w:r>
      <w:r w:rsidRPr="00DE3881">
        <w:rPr>
          <w:rFonts w:asciiTheme="minorHAnsi" w:hAnsiTheme="minorHAnsi"/>
        </w:rPr>
        <w:t xml:space="preserve"> The ASC facility reimbursement, for CPT code 64721 is $</w:t>
      </w:r>
      <w:r w:rsidR="007A7263">
        <w:rPr>
          <w:rFonts w:asciiTheme="minorHAnsi" w:hAnsiTheme="minorHAnsi"/>
        </w:rPr>
        <w:t>825.71</w:t>
      </w:r>
      <w:r w:rsidRPr="00DE3881">
        <w:rPr>
          <w:rFonts w:asciiTheme="minorHAnsi" w:hAnsiTheme="minorHAnsi"/>
        </w:rPr>
        <w:t xml:space="preserve"> or over 10X the amount. </w:t>
      </w:r>
      <w:r w:rsidR="00C858B7">
        <w:rPr>
          <w:rFonts w:asciiTheme="minorHAnsi" w:hAnsiTheme="minorHAnsi"/>
        </w:rPr>
        <w:t xml:space="preserve">One could question why is the OCTR facility reimbursement higher than ECTR facility reimbursement? I don’t know the answer. </w:t>
      </w:r>
      <w:r w:rsidRPr="00DE3881">
        <w:rPr>
          <w:rFonts w:asciiTheme="minorHAnsi" w:hAnsiTheme="minorHAnsi"/>
        </w:rPr>
        <w:t>In this case</w:t>
      </w:r>
      <w:r w:rsidR="000A42B9">
        <w:rPr>
          <w:rFonts w:asciiTheme="minorHAnsi" w:hAnsiTheme="minorHAnsi"/>
        </w:rPr>
        <w:t>,</w:t>
      </w:r>
      <w:r w:rsidRPr="00DE3881">
        <w:rPr>
          <w:rFonts w:asciiTheme="minorHAnsi" w:hAnsiTheme="minorHAnsi"/>
        </w:rPr>
        <w:t xml:space="preserve"> there </w:t>
      </w:r>
      <w:r w:rsidRPr="00DE3881">
        <w:rPr>
          <w:rFonts w:asciiTheme="minorHAnsi" w:hAnsiTheme="minorHAnsi"/>
          <w:i/>
        </w:rPr>
        <w:t>is</w:t>
      </w:r>
      <w:r w:rsidRPr="00DE3881">
        <w:rPr>
          <w:rFonts w:asciiTheme="minorHAnsi" w:hAnsiTheme="minorHAnsi"/>
        </w:rPr>
        <w:t xml:space="preserve"> compensation for performing the procedure in the office (Non-FAC PE) but it is very low.</w:t>
      </w:r>
      <w:r w:rsidR="00C865EA">
        <w:rPr>
          <w:rFonts w:asciiTheme="minorHAnsi" w:hAnsiTheme="minorHAnsi"/>
        </w:rPr>
        <w:t xml:space="preserve"> There are 471 orthopedic codes </w:t>
      </w:r>
      <w:r w:rsidR="00C865EA" w:rsidRPr="00C865EA">
        <w:rPr>
          <w:rFonts w:asciiTheme="minorHAnsi" w:hAnsiTheme="minorHAnsi"/>
          <w:b/>
          <w:bCs/>
        </w:rPr>
        <w:t>with</w:t>
      </w:r>
      <w:r w:rsidR="00C865EA">
        <w:rPr>
          <w:rFonts w:asciiTheme="minorHAnsi" w:hAnsiTheme="minorHAnsi"/>
        </w:rPr>
        <w:t xml:space="preserve"> a </w:t>
      </w:r>
      <w:r w:rsidR="00DB0874">
        <w:rPr>
          <w:rFonts w:asciiTheme="minorHAnsi" w:hAnsiTheme="minorHAnsi"/>
        </w:rPr>
        <w:t xml:space="preserve">positive </w:t>
      </w:r>
      <w:r w:rsidR="00C865EA" w:rsidRPr="00C865EA">
        <w:rPr>
          <w:rFonts w:asciiTheme="minorHAnsi" w:hAnsiTheme="minorHAnsi"/>
          <w:b/>
          <w:bCs/>
        </w:rPr>
        <w:t>SOSD</w:t>
      </w:r>
      <w:r w:rsidR="00C865EA">
        <w:rPr>
          <w:rFonts w:asciiTheme="minorHAnsi" w:hAnsiTheme="minorHAnsi"/>
        </w:rPr>
        <w:t>.</w:t>
      </w:r>
    </w:p>
    <w:p w:rsidR="00982201" w:rsidRDefault="00982201">
      <w:pPr>
        <w:spacing w:after="0" w:line="288" w:lineRule="auto"/>
        <w:rPr>
          <w:rFonts w:asciiTheme="majorHAnsi" w:eastAsiaTheme="majorEastAsia" w:hAnsiTheme="majorHAnsi" w:cstheme="majorBidi"/>
          <w:b/>
          <w:bCs/>
          <w:sz w:val="24"/>
          <w:szCs w:val="26"/>
        </w:rPr>
      </w:pPr>
      <w:r>
        <w:br w:type="page"/>
      </w:r>
    </w:p>
    <w:p w:rsidR="00DE3881" w:rsidRPr="00DE3881" w:rsidRDefault="00DE3881" w:rsidP="00DE3881">
      <w:pPr>
        <w:pStyle w:val="Heading2"/>
      </w:pPr>
      <w:bookmarkStart w:id="68" w:name="_Facility_Charges_for"/>
      <w:bookmarkStart w:id="69" w:name="_Toc64571290"/>
      <w:bookmarkStart w:id="70" w:name="_Toc64872162"/>
      <w:bookmarkStart w:id="71" w:name="_Toc94534171"/>
      <w:bookmarkEnd w:id="68"/>
      <w:r>
        <w:lastRenderedPageBreak/>
        <w:t>Facility C</w:t>
      </w:r>
      <w:r w:rsidR="006C11A5">
        <w:t>harges</w:t>
      </w:r>
      <w:r>
        <w:t xml:space="preserve"> for ASC, HOPD</w:t>
      </w:r>
      <w:r w:rsidR="000A42B9">
        <w:t>,</w:t>
      </w:r>
      <w:r>
        <w:t xml:space="preserve"> and Hospital</w:t>
      </w:r>
      <w:bookmarkEnd w:id="69"/>
      <w:bookmarkEnd w:id="70"/>
      <w:bookmarkEnd w:id="71"/>
    </w:p>
    <w:p w:rsidR="00982201" w:rsidRDefault="00982201" w:rsidP="00982201">
      <w:pPr>
        <w:spacing w:after="0" w:line="288" w:lineRule="auto"/>
      </w:pPr>
      <w:r>
        <w:t xml:space="preserve">Below are </w:t>
      </w:r>
      <w:r w:rsidR="00252D2B">
        <w:t>202</w:t>
      </w:r>
      <w:r w:rsidR="007A7263">
        <w:t>2</w:t>
      </w:r>
      <w:r w:rsidR="00252D2B">
        <w:t xml:space="preserve"> </w:t>
      </w:r>
      <w:r w:rsidR="00CC3C10">
        <w:t xml:space="preserve">Medicare </w:t>
      </w:r>
      <w:r>
        <w:t>charges for Code 29848</w:t>
      </w:r>
      <w:r w:rsidR="00F70EA5">
        <w:t xml:space="preserve"> and 64721</w:t>
      </w:r>
      <w:r>
        <w:t>.</w:t>
      </w:r>
    </w:p>
    <w:tbl>
      <w:tblPr>
        <w:tblpPr w:leftFromText="180" w:rightFromText="180" w:vertAnchor="text" w:horzAnchor="margin" w:tblpY="62"/>
        <w:tblW w:w="94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4698"/>
        <w:gridCol w:w="2385"/>
        <w:gridCol w:w="2385"/>
      </w:tblGrid>
      <w:tr w:rsidR="007A7263" w:rsidRPr="007A7263" w:rsidTr="007A7263">
        <w:trPr>
          <w:trHeight w:val="434"/>
        </w:trPr>
        <w:tc>
          <w:tcPr>
            <w:tcW w:w="4698" w:type="dxa"/>
            <w:shd w:val="clear" w:color="auto" w:fill="FFFFFF" w:themeFill="background1"/>
            <w:vAlign w:val="bottom"/>
            <w:hideMark/>
          </w:tcPr>
          <w:p w:rsidR="007A7263" w:rsidRPr="007A7263" w:rsidRDefault="007A7263" w:rsidP="007A7263">
            <w:pPr>
              <w:spacing w:before="0" w:after="0" w:line="240" w:lineRule="auto"/>
              <w:jc w:val="center"/>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Reimbursement Information</w:t>
            </w:r>
          </w:p>
        </w:tc>
        <w:tc>
          <w:tcPr>
            <w:tcW w:w="2385" w:type="dxa"/>
            <w:shd w:val="clear" w:color="auto" w:fill="FFFFFF" w:themeFill="background1"/>
            <w:vAlign w:val="bottom"/>
            <w:hideMark/>
          </w:tcPr>
          <w:p w:rsidR="007A7263" w:rsidRPr="007A7263" w:rsidRDefault="007A7263" w:rsidP="007A7263">
            <w:pPr>
              <w:spacing w:before="0" w:after="0" w:line="240" w:lineRule="auto"/>
              <w:jc w:val="center"/>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Wrist Endoscopy / Surgery</w:t>
            </w:r>
          </w:p>
        </w:tc>
        <w:tc>
          <w:tcPr>
            <w:tcW w:w="2385" w:type="dxa"/>
            <w:shd w:val="clear" w:color="auto" w:fill="FFFFFF" w:themeFill="background1"/>
            <w:vAlign w:val="bottom"/>
            <w:hideMark/>
          </w:tcPr>
          <w:p w:rsidR="007A7263" w:rsidRPr="007A7263" w:rsidRDefault="007A7263" w:rsidP="007A7263">
            <w:pPr>
              <w:spacing w:before="0" w:after="0" w:line="240" w:lineRule="auto"/>
              <w:jc w:val="center"/>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Carpal Tunnel Surgery (Open)</w:t>
            </w:r>
          </w:p>
        </w:tc>
      </w:tr>
      <w:tr w:rsidR="007A7263" w:rsidRPr="007A7263" w:rsidTr="007A7263">
        <w:trPr>
          <w:trHeight w:val="300"/>
        </w:trPr>
        <w:tc>
          <w:tcPr>
            <w:tcW w:w="4698" w:type="dxa"/>
            <w:shd w:val="clear" w:color="auto" w:fill="FFFFFF" w:themeFill="background1"/>
            <w:vAlign w:val="bottom"/>
            <w:hideMark/>
          </w:tcPr>
          <w:p w:rsidR="007A7263" w:rsidRPr="007A7263" w:rsidRDefault="007A7263" w:rsidP="007A7263">
            <w:pPr>
              <w:spacing w:before="0" w:after="0" w:line="240" w:lineRule="auto"/>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CPT™ Code:</w:t>
            </w:r>
          </w:p>
        </w:tc>
        <w:tc>
          <w:tcPr>
            <w:tcW w:w="2385" w:type="dxa"/>
            <w:shd w:val="clear" w:color="auto" w:fill="FFFFFF" w:themeFill="background1"/>
            <w:noWrap/>
            <w:vAlign w:val="bottom"/>
            <w:hideMark/>
          </w:tcPr>
          <w:p w:rsidR="007A7263" w:rsidRPr="007A7263" w:rsidRDefault="007A7263" w:rsidP="007A7263">
            <w:pPr>
              <w:spacing w:before="0" w:after="0" w:line="240" w:lineRule="auto"/>
              <w:jc w:val="center"/>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29848</w:t>
            </w:r>
          </w:p>
        </w:tc>
        <w:tc>
          <w:tcPr>
            <w:tcW w:w="2385" w:type="dxa"/>
            <w:shd w:val="clear" w:color="auto" w:fill="FFFFFF" w:themeFill="background1"/>
            <w:noWrap/>
            <w:vAlign w:val="bottom"/>
            <w:hideMark/>
          </w:tcPr>
          <w:p w:rsidR="007A7263" w:rsidRPr="007A7263" w:rsidRDefault="007A7263" w:rsidP="007A7263">
            <w:pPr>
              <w:spacing w:before="0" w:after="0" w:line="240" w:lineRule="auto"/>
              <w:jc w:val="center"/>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64721</w:t>
            </w:r>
          </w:p>
        </w:tc>
      </w:tr>
      <w:tr w:rsidR="007A7263" w:rsidRPr="007A7263" w:rsidTr="007A7263">
        <w:trPr>
          <w:trHeight w:val="300"/>
        </w:trPr>
        <w:tc>
          <w:tcPr>
            <w:tcW w:w="4698" w:type="dxa"/>
            <w:shd w:val="clear" w:color="auto" w:fill="FFFFFF" w:themeFill="background1"/>
            <w:vAlign w:val="bottom"/>
          </w:tcPr>
          <w:p w:rsidR="007A7263" w:rsidRPr="007A7263" w:rsidRDefault="007A7263" w:rsidP="007A7263">
            <w:pPr>
              <w:spacing w:before="0" w:after="0" w:line="240" w:lineRule="auto"/>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APC Code:</w:t>
            </w:r>
          </w:p>
        </w:tc>
        <w:tc>
          <w:tcPr>
            <w:tcW w:w="2385" w:type="dxa"/>
            <w:shd w:val="clear" w:color="auto" w:fill="FFFFFF" w:themeFill="background1"/>
            <w:noWrap/>
            <w:vAlign w:val="bottom"/>
          </w:tcPr>
          <w:p w:rsidR="007A7263" w:rsidRPr="007A7263" w:rsidRDefault="007A7263" w:rsidP="007A7263">
            <w:pPr>
              <w:spacing w:before="0" w:after="0" w:line="240" w:lineRule="auto"/>
              <w:jc w:val="center"/>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5112</w:t>
            </w:r>
          </w:p>
        </w:tc>
        <w:tc>
          <w:tcPr>
            <w:tcW w:w="2385" w:type="dxa"/>
            <w:shd w:val="clear" w:color="auto" w:fill="FFFFFF" w:themeFill="background1"/>
            <w:noWrap/>
            <w:vAlign w:val="bottom"/>
          </w:tcPr>
          <w:p w:rsidR="007A7263" w:rsidRPr="007A7263" w:rsidRDefault="007A7263" w:rsidP="007A7263">
            <w:pPr>
              <w:spacing w:before="0" w:after="0" w:line="240" w:lineRule="auto"/>
              <w:jc w:val="center"/>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5431</w:t>
            </w:r>
          </w:p>
        </w:tc>
      </w:tr>
      <w:tr w:rsidR="007A7263" w:rsidRPr="007A7263" w:rsidTr="007A7263">
        <w:trPr>
          <w:trHeight w:val="300"/>
        </w:trPr>
        <w:tc>
          <w:tcPr>
            <w:tcW w:w="4698" w:type="dxa"/>
            <w:shd w:val="clear" w:color="auto" w:fill="FFFFFF" w:themeFill="background1"/>
            <w:vAlign w:val="bottom"/>
            <w:hideMark/>
          </w:tcPr>
          <w:p w:rsidR="007A7263" w:rsidRPr="007A7263" w:rsidRDefault="007A7263" w:rsidP="007A7263">
            <w:pPr>
              <w:spacing w:before="0" w:after="0" w:line="240" w:lineRule="auto"/>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PFS Relative Value Units:</w:t>
            </w:r>
          </w:p>
        </w:tc>
        <w:tc>
          <w:tcPr>
            <w:tcW w:w="2385" w:type="dxa"/>
            <w:shd w:val="clear" w:color="auto" w:fill="FFFFFF" w:themeFill="background1"/>
            <w:noWrap/>
            <w:vAlign w:val="bottom"/>
            <w:hideMark/>
          </w:tcPr>
          <w:p w:rsidR="007A7263" w:rsidRPr="007A7263" w:rsidRDefault="007A7263" w:rsidP="007A7263">
            <w:pPr>
              <w:spacing w:before="0" w:after="0" w:line="240" w:lineRule="auto"/>
              <w:jc w:val="center"/>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15.2</w:t>
            </w:r>
          </w:p>
        </w:tc>
        <w:tc>
          <w:tcPr>
            <w:tcW w:w="2385" w:type="dxa"/>
            <w:shd w:val="clear" w:color="auto" w:fill="FFFFFF" w:themeFill="background1"/>
            <w:noWrap/>
            <w:vAlign w:val="bottom"/>
            <w:hideMark/>
          </w:tcPr>
          <w:p w:rsidR="007A7263" w:rsidRPr="007A7263" w:rsidRDefault="007A7263" w:rsidP="007A7263">
            <w:pPr>
              <w:spacing w:before="0" w:after="0" w:line="240" w:lineRule="auto"/>
              <w:jc w:val="center"/>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12.97</w:t>
            </w:r>
          </w:p>
        </w:tc>
      </w:tr>
      <w:tr w:rsidR="007A7263" w:rsidRPr="007A7263" w:rsidTr="007A7263">
        <w:trPr>
          <w:trHeight w:val="300"/>
        </w:trPr>
        <w:tc>
          <w:tcPr>
            <w:tcW w:w="4698" w:type="dxa"/>
            <w:shd w:val="clear" w:color="auto" w:fill="FFFFFF" w:themeFill="background1"/>
            <w:vAlign w:val="bottom"/>
            <w:hideMark/>
          </w:tcPr>
          <w:p w:rsidR="007A7263" w:rsidRPr="007A7263" w:rsidRDefault="007A7263" w:rsidP="007A7263">
            <w:pPr>
              <w:spacing w:before="0" w:after="0" w:line="240" w:lineRule="auto"/>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Medicare Allowable (Physician Services Fee):</w:t>
            </w:r>
          </w:p>
        </w:tc>
        <w:tc>
          <w:tcPr>
            <w:tcW w:w="2385" w:type="dxa"/>
            <w:shd w:val="clear" w:color="auto" w:fill="FFFFFF" w:themeFill="background1"/>
            <w:noWrap/>
            <w:vAlign w:val="bottom"/>
            <w:hideMark/>
          </w:tcPr>
          <w:p w:rsidR="007A7263" w:rsidRPr="007A7263" w:rsidRDefault="007A7263" w:rsidP="007A7263">
            <w:pPr>
              <w:spacing w:before="0" w:after="0" w:line="240" w:lineRule="auto"/>
              <w:jc w:val="center"/>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$526.01</w:t>
            </w:r>
          </w:p>
        </w:tc>
        <w:tc>
          <w:tcPr>
            <w:tcW w:w="2385" w:type="dxa"/>
            <w:shd w:val="clear" w:color="auto" w:fill="FFFFFF" w:themeFill="background1"/>
            <w:noWrap/>
            <w:vAlign w:val="bottom"/>
            <w:hideMark/>
          </w:tcPr>
          <w:p w:rsidR="007A7263" w:rsidRPr="007A7263" w:rsidRDefault="007A7263" w:rsidP="007A7263">
            <w:pPr>
              <w:spacing w:before="0" w:after="0" w:line="240" w:lineRule="auto"/>
              <w:jc w:val="center"/>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$448.84</w:t>
            </w:r>
          </w:p>
        </w:tc>
      </w:tr>
      <w:tr w:rsidR="007A7263" w:rsidRPr="007A7263" w:rsidTr="007A7263">
        <w:trPr>
          <w:trHeight w:val="300"/>
        </w:trPr>
        <w:tc>
          <w:tcPr>
            <w:tcW w:w="4698" w:type="dxa"/>
            <w:shd w:val="clear" w:color="auto" w:fill="FFFFFF" w:themeFill="background1"/>
            <w:vAlign w:val="bottom"/>
            <w:hideMark/>
          </w:tcPr>
          <w:p w:rsidR="007A7263" w:rsidRPr="007A7263" w:rsidRDefault="007A7263" w:rsidP="007A7263">
            <w:pPr>
              <w:spacing w:before="0" w:after="0" w:line="240" w:lineRule="auto"/>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Facility Fee Payment Weight: ASC:</w:t>
            </w:r>
          </w:p>
        </w:tc>
        <w:tc>
          <w:tcPr>
            <w:tcW w:w="2385" w:type="dxa"/>
            <w:shd w:val="clear" w:color="auto" w:fill="FFFFFF" w:themeFill="background1"/>
            <w:noWrap/>
            <w:vAlign w:val="bottom"/>
            <w:hideMark/>
          </w:tcPr>
          <w:p w:rsidR="007A7263" w:rsidRPr="007A7263" w:rsidRDefault="007A7263" w:rsidP="007A7263">
            <w:pPr>
              <w:spacing w:before="0" w:after="0" w:line="240" w:lineRule="auto"/>
              <w:jc w:val="center"/>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14.8649</w:t>
            </w:r>
          </w:p>
        </w:tc>
        <w:tc>
          <w:tcPr>
            <w:tcW w:w="2385" w:type="dxa"/>
            <w:shd w:val="clear" w:color="auto" w:fill="FFFFFF" w:themeFill="background1"/>
            <w:noWrap/>
            <w:vAlign w:val="bottom"/>
            <w:hideMark/>
          </w:tcPr>
          <w:p w:rsidR="007A7263" w:rsidRPr="007A7263" w:rsidRDefault="007A7263" w:rsidP="007A7263">
            <w:pPr>
              <w:spacing w:before="0" w:after="0" w:line="240" w:lineRule="auto"/>
              <w:jc w:val="center"/>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16.5419</w:t>
            </w:r>
          </w:p>
        </w:tc>
      </w:tr>
      <w:tr w:rsidR="007A7263" w:rsidRPr="007A7263" w:rsidTr="007A7263">
        <w:trPr>
          <w:trHeight w:val="315"/>
        </w:trPr>
        <w:tc>
          <w:tcPr>
            <w:tcW w:w="4698" w:type="dxa"/>
            <w:shd w:val="clear" w:color="auto" w:fill="FFFFFF" w:themeFill="background1"/>
            <w:vAlign w:val="bottom"/>
            <w:hideMark/>
          </w:tcPr>
          <w:p w:rsidR="007A7263" w:rsidRPr="007A7263" w:rsidRDefault="007A7263" w:rsidP="007A7263">
            <w:pPr>
              <w:spacing w:before="0" w:after="0" w:line="240" w:lineRule="auto"/>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Facility Fee Reimbursement: ASC:</w:t>
            </w:r>
          </w:p>
        </w:tc>
        <w:tc>
          <w:tcPr>
            <w:tcW w:w="2385" w:type="dxa"/>
            <w:shd w:val="clear" w:color="auto" w:fill="FFFFFF" w:themeFill="background1"/>
            <w:noWrap/>
            <w:vAlign w:val="bottom"/>
            <w:hideMark/>
          </w:tcPr>
          <w:p w:rsidR="007A7263" w:rsidRPr="007A7263" w:rsidRDefault="007A7263" w:rsidP="007A7263">
            <w:pPr>
              <w:spacing w:before="0" w:after="0" w:line="240" w:lineRule="auto"/>
              <w:jc w:val="center"/>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$742</w:t>
            </w:r>
          </w:p>
        </w:tc>
        <w:tc>
          <w:tcPr>
            <w:tcW w:w="2385" w:type="dxa"/>
            <w:shd w:val="clear" w:color="auto" w:fill="FFFFFF" w:themeFill="background1"/>
            <w:noWrap/>
            <w:vAlign w:val="bottom"/>
            <w:hideMark/>
          </w:tcPr>
          <w:p w:rsidR="007A7263" w:rsidRPr="007A7263" w:rsidRDefault="007A7263" w:rsidP="007A7263">
            <w:pPr>
              <w:spacing w:before="0" w:after="0" w:line="240" w:lineRule="auto"/>
              <w:jc w:val="center"/>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$825.71</w:t>
            </w:r>
          </w:p>
        </w:tc>
      </w:tr>
      <w:tr w:rsidR="007A7263" w:rsidRPr="007A7263" w:rsidTr="007A7263">
        <w:trPr>
          <w:trHeight w:val="300"/>
        </w:trPr>
        <w:tc>
          <w:tcPr>
            <w:tcW w:w="4698" w:type="dxa"/>
            <w:shd w:val="clear" w:color="auto" w:fill="FFFFFF" w:themeFill="background1"/>
            <w:vAlign w:val="bottom"/>
            <w:hideMark/>
          </w:tcPr>
          <w:p w:rsidR="007A7263" w:rsidRPr="007A7263" w:rsidRDefault="007A7263" w:rsidP="007A7263">
            <w:pPr>
              <w:spacing w:before="0" w:after="0" w:line="240" w:lineRule="auto"/>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Facility Fee Payment Weight: HOPD:</w:t>
            </w:r>
          </w:p>
        </w:tc>
        <w:tc>
          <w:tcPr>
            <w:tcW w:w="2385" w:type="dxa"/>
            <w:shd w:val="clear" w:color="auto" w:fill="FFFFFF" w:themeFill="background1"/>
            <w:noWrap/>
            <w:vAlign w:val="bottom"/>
            <w:hideMark/>
          </w:tcPr>
          <w:p w:rsidR="007A7263" w:rsidRPr="007A7263" w:rsidRDefault="007A7263" w:rsidP="007A7263">
            <w:pPr>
              <w:spacing w:before="0" w:after="0" w:line="240" w:lineRule="auto"/>
              <w:jc w:val="center"/>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16.899</w:t>
            </w:r>
          </w:p>
        </w:tc>
        <w:tc>
          <w:tcPr>
            <w:tcW w:w="2385" w:type="dxa"/>
            <w:shd w:val="clear" w:color="auto" w:fill="FFFFFF" w:themeFill="background1"/>
            <w:noWrap/>
            <w:vAlign w:val="bottom"/>
            <w:hideMark/>
          </w:tcPr>
          <w:p w:rsidR="007A7263" w:rsidRPr="007A7263" w:rsidRDefault="007A7263" w:rsidP="007A7263">
            <w:pPr>
              <w:spacing w:before="0" w:after="0" w:line="240" w:lineRule="auto"/>
              <w:jc w:val="center"/>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21.304</w:t>
            </w:r>
          </w:p>
        </w:tc>
      </w:tr>
      <w:tr w:rsidR="007A7263" w:rsidRPr="007A7263" w:rsidTr="007A7263">
        <w:trPr>
          <w:trHeight w:val="315"/>
        </w:trPr>
        <w:tc>
          <w:tcPr>
            <w:tcW w:w="4698" w:type="dxa"/>
            <w:shd w:val="clear" w:color="auto" w:fill="FFFFFF" w:themeFill="background1"/>
            <w:vAlign w:val="bottom"/>
            <w:hideMark/>
          </w:tcPr>
          <w:p w:rsidR="007A7263" w:rsidRPr="007A7263" w:rsidRDefault="007A7263" w:rsidP="007A7263">
            <w:pPr>
              <w:spacing w:before="0" w:after="0" w:line="240" w:lineRule="auto"/>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Facility Fee Reimbursement: HOPD:</w:t>
            </w:r>
          </w:p>
        </w:tc>
        <w:tc>
          <w:tcPr>
            <w:tcW w:w="2385" w:type="dxa"/>
            <w:shd w:val="clear" w:color="auto" w:fill="FFFFFF" w:themeFill="background1"/>
            <w:noWrap/>
            <w:vAlign w:val="bottom"/>
            <w:hideMark/>
          </w:tcPr>
          <w:p w:rsidR="007A7263" w:rsidRPr="007A7263" w:rsidRDefault="007A7263" w:rsidP="007A7263">
            <w:pPr>
              <w:spacing w:before="0" w:after="0" w:line="240" w:lineRule="auto"/>
              <w:jc w:val="center"/>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$1,422.51</w:t>
            </w:r>
          </w:p>
        </w:tc>
        <w:tc>
          <w:tcPr>
            <w:tcW w:w="2385" w:type="dxa"/>
            <w:shd w:val="clear" w:color="auto" w:fill="FFFFFF" w:themeFill="background1"/>
            <w:noWrap/>
            <w:vAlign w:val="bottom"/>
            <w:hideMark/>
          </w:tcPr>
          <w:p w:rsidR="007A7263" w:rsidRPr="007A7263" w:rsidRDefault="007A7263" w:rsidP="007A7263">
            <w:pPr>
              <w:spacing w:before="0" w:after="0" w:line="240" w:lineRule="auto"/>
              <w:jc w:val="center"/>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$1,793.31</w:t>
            </w:r>
          </w:p>
        </w:tc>
      </w:tr>
      <w:tr w:rsidR="007A7263" w:rsidRPr="007A7263" w:rsidTr="007A7263">
        <w:trPr>
          <w:trHeight w:val="300"/>
        </w:trPr>
        <w:tc>
          <w:tcPr>
            <w:tcW w:w="4698" w:type="dxa"/>
            <w:shd w:val="clear" w:color="auto" w:fill="FFFFFF" w:themeFill="background1"/>
            <w:vAlign w:val="bottom"/>
          </w:tcPr>
          <w:p w:rsidR="007A7263" w:rsidRPr="007A7263" w:rsidRDefault="007A7263" w:rsidP="007A7263">
            <w:pPr>
              <w:spacing w:before="0" w:after="0" w:line="240" w:lineRule="auto"/>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Facility Fee Reimbursement Hospital (MS-DRG=502)*</w:t>
            </w:r>
          </w:p>
        </w:tc>
        <w:tc>
          <w:tcPr>
            <w:tcW w:w="2385" w:type="dxa"/>
            <w:shd w:val="clear" w:color="auto" w:fill="FFFFFF" w:themeFill="background1"/>
            <w:noWrap/>
            <w:vAlign w:val="bottom"/>
          </w:tcPr>
          <w:p w:rsidR="007A7263" w:rsidRPr="007A7263" w:rsidRDefault="007A7263" w:rsidP="007A7263">
            <w:pPr>
              <w:spacing w:before="0" w:after="0" w:line="240" w:lineRule="auto"/>
              <w:jc w:val="center"/>
              <w:rPr>
                <w:rFonts w:asciiTheme="minorHAnsi" w:eastAsia="Times New Roman" w:hAnsiTheme="minorHAnsi" w:cstheme="minorHAnsi"/>
                <w:bCs/>
                <w:color w:val="000000"/>
                <w:sz w:val="24"/>
                <w:szCs w:val="24"/>
              </w:rPr>
            </w:pPr>
            <w:r w:rsidRPr="007A7263">
              <w:rPr>
                <w:rFonts w:asciiTheme="minorHAnsi" w:eastAsia="Times New Roman" w:hAnsiTheme="minorHAnsi" w:cstheme="minorHAnsi"/>
                <w:bCs/>
                <w:color w:val="000000"/>
                <w:sz w:val="24"/>
                <w:szCs w:val="24"/>
              </w:rPr>
              <w:t>$7,840.34</w:t>
            </w:r>
          </w:p>
        </w:tc>
        <w:tc>
          <w:tcPr>
            <w:tcW w:w="2385" w:type="dxa"/>
            <w:shd w:val="clear" w:color="auto" w:fill="FFFFFF" w:themeFill="background1"/>
            <w:noWrap/>
            <w:vAlign w:val="bottom"/>
          </w:tcPr>
          <w:p w:rsidR="007A7263" w:rsidRPr="007A7263" w:rsidRDefault="007A7263" w:rsidP="007A7263">
            <w:pPr>
              <w:spacing w:before="0" w:after="0" w:line="240" w:lineRule="auto"/>
              <w:jc w:val="center"/>
              <w:rPr>
                <w:rFonts w:asciiTheme="minorHAnsi" w:eastAsia="Times New Roman" w:hAnsiTheme="minorHAnsi" w:cstheme="minorHAnsi"/>
                <w:bCs/>
                <w:color w:val="000000"/>
                <w:sz w:val="24"/>
                <w:szCs w:val="24"/>
              </w:rPr>
            </w:pPr>
          </w:p>
        </w:tc>
      </w:tr>
      <w:tr w:rsidR="007A7263" w:rsidRPr="007A7263" w:rsidTr="007A7263">
        <w:trPr>
          <w:trHeight w:val="300"/>
        </w:trPr>
        <w:tc>
          <w:tcPr>
            <w:tcW w:w="4698" w:type="dxa"/>
            <w:shd w:val="clear" w:color="auto" w:fill="FFFFFF" w:themeFill="background1"/>
            <w:vAlign w:val="bottom"/>
            <w:hideMark/>
          </w:tcPr>
          <w:p w:rsidR="007A7263" w:rsidRPr="007A7263" w:rsidRDefault="007A7263" w:rsidP="007A7263">
            <w:pPr>
              <w:spacing w:before="0" w:after="0" w:line="240" w:lineRule="auto"/>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Total Reimbursement ASC (Pro Fee + Facility):</w:t>
            </w:r>
          </w:p>
        </w:tc>
        <w:tc>
          <w:tcPr>
            <w:tcW w:w="2385" w:type="dxa"/>
            <w:shd w:val="clear" w:color="auto" w:fill="FFFFFF" w:themeFill="background1"/>
            <w:noWrap/>
            <w:vAlign w:val="bottom"/>
            <w:hideMark/>
          </w:tcPr>
          <w:p w:rsidR="007A7263" w:rsidRPr="007A7263" w:rsidRDefault="007A7263" w:rsidP="007A7263">
            <w:pPr>
              <w:spacing w:before="0" w:after="0" w:line="240" w:lineRule="auto"/>
              <w:jc w:val="center"/>
              <w:rPr>
                <w:rFonts w:asciiTheme="minorHAnsi" w:eastAsia="Times New Roman" w:hAnsiTheme="minorHAnsi" w:cstheme="minorHAnsi"/>
                <w:bCs/>
                <w:color w:val="000000"/>
                <w:sz w:val="24"/>
                <w:szCs w:val="24"/>
              </w:rPr>
            </w:pPr>
            <w:r w:rsidRPr="007A7263">
              <w:rPr>
                <w:rFonts w:asciiTheme="minorHAnsi" w:eastAsia="Times New Roman" w:hAnsiTheme="minorHAnsi" w:cstheme="minorHAnsi"/>
                <w:bCs/>
                <w:color w:val="000000"/>
                <w:sz w:val="24"/>
                <w:szCs w:val="24"/>
              </w:rPr>
              <w:t>$1,268.01</w:t>
            </w:r>
          </w:p>
        </w:tc>
        <w:tc>
          <w:tcPr>
            <w:tcW w:w="2385" w:type="dxa"/>
            <w:shd w:val="clear" w:color="auto" w:fill="FFFFFF" w:themeFill="background1"/>
            <w:noWrap/>
            <w:vAlign w:val="bottom"/>
            <w:hideMark/>
          </w:tcPr>
          <w:p w:rsidR="007A7263" w:rsidRPr="007A7263" w:rsidRDefault="007A7263" w:rsidP="007A7263">
            <w:pPr>
              <w:spacing w:before="0" w:after="0" w:line="240" w:lineRule="auto"/>
              <w:jc w:val="center"/>
              <w:rPr>
                <w:rFonts w:asciiTheme="minorHAnsi" w:eastAsia="Times New Roman" w:hAnsiTheme="minorHAnsi" w:cstheme="minorHAnsi"/>
                <w:bCs/>
                <w:color w:val="000000"/>
                <w:sz w:val="24"/>
                <w:szCs w:val="24"/>
              </w:rPr>
            </w:pPr>
            <w:r w:rsidRPr="007A7263">
              <w:rPr>
                <w:rFonts w:asciiTheme="minorHAnsi" w:eastAsia="Times New Roman" w:hAnsiTheme="minorHAnsi" w:cstheme="minorHAnsi"/>
                <w:bCs/>
                <w:color w:val="000000"/>
                <w:sz w:val="24"/>
                <w:szCs w:val="24"/>
              </w:rPr>
              <w:t>$ 1,274.55</w:t>
            </w:r>
          </w:p>
        </w:tc>
      </w:tr>
      <w:tr w:rsidR="007A7263" w:rsidRPr="007A7263" w:rsidTr="007A7263">
        <w:trPr>
          <w:trHeight w:val="315"/>
        </w:trPr>
        <w:tc>
          <w:tcPr>
            <w:tcW w:w="4698" w:type="dxa"/>
            <w:shd w:val="clear" w:color="auto" w:fill="FFFFFF" w:themeFill="background1"/>
            <w:vAlign w:val="bottom"/>
            <w:hideMark/>
          </w:tcPr>
          <w:p w:rsidR="007A7263" w:rsidRPr="007A7263" w:rsidRDefault="007A7263" w:rsidP="007A7263">
            <w:pPr>
              <w:spacing w:before="0" w:after="0" w:line="240" w:lineRule="auto"/>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Total Reimbursement HOPD (Pro Fee + Facility):</w:t>
            </w:r>
          </w:p>
        </w:tc>
        <w:tc>
          <w:tcPr>
            <w:tcW w:w="2385" w:type="dxa"/>
            <w:shd w:val="clear" w:color="auto" w:fill="FFFFFF" w:themeFill="background1"/>
            <w:noWrap/>
            <w:vAlign w:val="bottom"/>
            <w:hideMark/>
          </w:tcPr>
          <w:p w:rsidR="007A7263" w:rsidRPr="007A7263" w:rsidRDefault="007A7263" w:rsidP="007A7263">
            <w:pPr>
              <w:spacing w:before="0" w:after="0" w:line="240" w:lineRule="auto"/>
              <w:jc w:val="center"/>
              <w:rPr>
                <w:rFonts w:asciiTheme="minorHAnsi" w:eastAsia="Times New Roman" w:hAnsiTheme="minorHAnsi" w:cstheme="minorHAnsi"/>
                <w:bCs/>
                <w:color w:val="000000"/>
                <w:sz w:val="24"/>
                <w:szCs w:val="24"/>
              </w:rPr>
            </w:pPr>
            <w:r w:rsidRPr="007A7263">
              <w:rPr>
                <w:rFonts w:asciiTheme="minorHAnsi" w:eastAsia="Times New Roman" w:hAnsiTheme="minorHAnsi" w:cstheme="minorHAnsi"/>
                <w:bCs/>
                <w:color w:val="000000"/>
                <w:sz w:val="24"/>
                <w:szCs w:val="24"/>
              </w:rPr>
              <w:t>$1,948.52</w:t>
            </w:r>
          </w:p>
        </w:tc>
        <w:tc>
          <w:tcPr>
            <w:tcW w:w="2385" w:type="dxa"/>
            <w:shd w:val="clear" w:color="auto" w:fill="FFFFFF" w:themeFill="background1"/>
            <w:noWrap/>
            <w:vAlign w:val="bottom"/>
            <w:hideMark/>
          </w:tcPr>
          <w:p w:rsidR="007A7263" w:rsidRPr="007A7263" w:rsidRDefault="007A7263" w:rsidP="007A7263">
            <w:pPr>
              <w:spacing w:before="0" w:after="0" w:line="240" w:lineRule="auto"/>
              <w:jc w:val="center"/>
              <w:rPr>
                <w:rFonts w:asciiTheme="minorHAnsi" w:eastAsia="Times New Roman" w:hAnsiTheme="minorHAnsi" w:cstheme="minorHAnsi"/>
                <w:bCs/>
                <w:color w:val="000000"/>
                <w:sz w:val="24"/>
                <w:szCs w:val="24"/>
              </w:rPr>
            </w:pPr>
            <w:r w:rsidRPr="007A7263">
              <w:rPr>
                <w:rFonts w:asciiTheme="minorHAnsi" w:eastAsia="Times New Roman" w:hAnsiTheme="minorHAnsi" w:cstheme="minorHAnsi"/>
                <w:bCs/>
                <w:color w:val="000000"/>
                <w:sz w:val="24"/>
                <w:szCs w:val="24"/>
              </w:rPr>
              <w:t>$ 2,242.15</w:t>
            </w:r>
          </w:p>
        </w:tc>
      </w:tr>
      <w:tr w:rsidR="007A7263" w:rsidRPr="007A7263" w:rsidTr="007A7263">
        <w:trPr>
          <w:trHeight w:val="315"/>
        </w:trPr>
        <w:tc>
          <w:tcPr>
            <w:tcW w:w="4698" w:type="dxa"/>
            <w:shd w:val="clear" w:color="auto" w:fill="FFFFFF" w:themeFill="background1"/>
            <w:vAlign w:val="bottom"/>
          </w:tcPr>
          <w:p w:rsidR="007A7263" w:rsidRPr="007A7263" w:rsidRDefault="007A7263" w:rsidP="007A7263">
            <w:pPr>
              <w:spacing w:before="0" w:after="0" w:line="240" w:lineRule="auto"/>
              <w:rPr>
                <w:rFonts w:asciiTheme="minorHAnsi" w:eastAsia="Times New Roman" w:hAnsiTheme="minorHAnsi" w:cstheme="minorHAnsi"/>
                <w:color w:val="000000"/>
                <w:sz w:val="24"/>
                <w:szCs w:val="24"/>
              </w:rPr>
            </w:pPr>
            <w:r w:rsidRPr="007A7263">
              <w:rPr>
                <w:rFonts w:asciiTheme="minorHAnsi" w:eastAsia="Times New Roman" w:hAnsiTheme="minorHAnsi" w:cstheme="minorHAnsi"/>
                <w:color w:val="000000"/>
                <w:sz w:val="24"/>
                <w:szCs w:val="24"/>
              </w:rPr>
              <w:t>Total Reimbursement Hospital (Pro Fee + Hospital)*:</w:t>
            </w:r>
          </w:p>
        </w:tc>
        <w:tc>
          <w:tcPr>
            <w:tcW w:w="2385" w:type="dxa"/>
            <w:shd w:val="clear" w:color="auto" w:fill="FFFFFF" w:themeFill="background1"/>
            <w:noWrap/>
            <w:vAlign w:val="bottom"/>
          </w:tcPr>
          <w:p w:rsidR="007A7263" w:rsidRPr="007A7263" w:rsidRDefault="007A7263" w:rsidP="007A7263">
            <w:pPr>
              <w:spacing w:before="0" w:after="0" w:line="240" w:lineRule="auto"/>
              <w:jc w:val="center"/>
              <w:rPr>
                <w:rFonts w:asciiTheme="minorHAnsi" w:eastAsia="Times New Roman" w:hAnsiTheme="minorHAnsi" w:cstheme="minorHAnsi"/>
                <w:bCs/>
                <w:color w:val="000000"/>
                <w:sz w:val="24"/>
                <w:szCs w:val="24"/>
              </w:rPr>
            </w:pPr>
            <w:r w:rsidRPr="007A7263">
              <w:rPr>
                <w:rFonts w:asciiTheme="minorHAnsi" w:eastAsia="Times New Roman" w:hAnsiTheme="minorHAnsi" w:cstheme="minorHAnsi"/>
                <w:bCs/>
                <w:color w:val="000000"/>
                <w:sz w:val="24"/>
                <w:szCs w:val="24"/>
              </w:rPr>
              <w:t>$8,483.85</w:t>
            </w:r>
          </w:p>
        </w:tc>
        <w:tc>
          <w:tcPr>
            <w:tcW w:w="2385" w:type="dxa"/>
            <w:shd w:val="clear" w:color="auto" w:fill="FFFFFF" w:themeFill="background1"/>
            <w:noWrap/>
            <w:vAlign w:val="bottom"/>
          </w:tcPr>
          <w:p w:rsidR="007A7263" w:rsidRPr="007A7263" w:rsidRDefault="007A7263" w:rsidP="007A7263">
            <w:pPr>
              <w:spacing w:before="0" w:after="0" w:line="240" w:lineRule="auto"/>
              <w:jc w:val="center"/>
              <w:rPr>
                <w:rFonts w:asciiTheme="minorHAnsi" w:eastAsia="Times New Roman" w:hAnsiTheme="minorHAnsi" w:cstheme="minorHAnsi"/>
                <w:bCs/>
                <w:color w:val="000000"/>
                <w:sz w:val="24"/>
                <w:szCs w:val="24"/>
              </w:rPr>
            </w:pPr>
          </w:p>
        </w:tc>
      </w:tr>
    </w:tbl>
    <w:p w:rsidR="007A7263" w:rsidRPr="007A7263" w:rsidRDefault="007A7263" w:rsidP="00982201">
      <w:pPr>
        <w:spacing w:after="0" w:line="288" w:lineRule="auto"/>
        <w:rPr>
          <w:rFonts w:asciiTheme="minorHAnsi" w:hAnsiTheme="minorHAnsi" w:cstheme="minorHAnsi"/>
          <w:sz w:val="24"/>
          <w:szCs w:val="24"/>
        </w:rPr>
      </w:pPr>
    </w:p>
    <w:p w:rsidR="007A7263" w:rsidRPr="007A7263" w:rsidRDefault="007A7263" w:rsidP="00982201">
      <w:pPr>
        <w:spacing w:after="0" w:line="288" w:lineRule="auto"/>
        <w:rPr>
          <w:rFonts w:asciiTheme="minorHAnsi" w:hAnsiTheme="minorHAnsi" w:cstheme="minorHAnsi"/>
          <w:sz w:val="24"/>
          <w:szCs w:val="24"/>
        </w:rPr>
      </w:pPr>
    </w:p>
    <w:p w:rsidR="007A7263" w:rsidRPr="007A7263" w:rsidRDefault="007A7263" w:rsidP="00982201">
      <w:pPr>
        <w:spacing w:after="0" w:line="288" w:lineRule="auto"/>
        <w:rPr>
          <w:rFonts w:asciiTheme="minorHAnsi" w:hAnsiTheme="minorHAnsi" w:cstheme="minorHAnsi"/>
          <w:sz w:val="24"/>
          <w:szCs w:val="24"/>
        </w:rPr>
      </w:pPr>
    </w:p>
    <w:p w:rsidR="007A7263" w:rsidRPr="007A7263" w:rsidRDefault="007A7263" w:rsidP="00982201">
      <w:pPr>
        <w:spacing w:after="0" w:line="288" w:lineRule="auto"/>
        <w:rPr>
          <w:rFonts w:asciiTheme="minorHAnsi" w:hAnsiTheme="minorHAnsi" w:cstheme="minorHAnsi"/>
          <w:sz w:val="24"/>
          <w:szCs w:val="24"/>
        </w:rPr>
      </w:pPr>
    </w:p>
    <w:p w:rsidR="007A7263" w:rsidRPr="007A7263" w:rsidRDefault="007A7263" w:rsidP="00982201">
      <w:pPr>
        <w:spacing w:after="0" w:line="288" w:lineRule="auto"/>
        <w:rPr>
          <w:rFonts w:asciiTheme="minorHAnsi" w:hAnsiTheme="minorHAnsi" w:cstheme="minorHAnsi"/>
          <w:sz w:val="24"/>
          <w:szCs w:val="24"/>
        </w:rPr>
      </w:pPr>
    </w:p>
    <w:p w:rsidR="007A7263" w:rsidRPr="007A7263" w:rsidRDefault="007A7263" w:rsidP="00982201">
      <w:pPr>
        <w:spacing w:after="0" w:line="288" w:lineRule="auto"/>
        <w:rPr>
          <w:rFonts w:asciiTheme="minorHAnsi" w:hAnsiTheme="minorHAnsi" w:cstheme="minorHAnsi"/>
          <w:sz w:val="24"/>
          <w:szCs w:val="24"/>
        </w:rPr>
      </w:pPr>
    </w:p>
    <w:p w:rsidR="007A7263" w:rsidRPr="007A7263" w:rsidRDefault="007A7263" w:rsidP="00982201">
      <w:pPr>
        <w:spacing w:after="0" w:line="288" w:lineRule="auto"/>
        <w:rPr>
          <w:rFonts w:asciiTheme="minorHAnsi" w:hAnsiTheme="minorHAnsi" w:cstheme="minorHAnsi"/>
          <w:sz w:val="24"/>
          <w:szCs w:val="24"/>
        </w:rPr>
      </w:pPr>
    </w:p>
    <w:p w:rsidR="007A7263" w:rsidRPr="007A7263" w:rsidRDefault="007A7263" w:rsidP="00982201">
      <w:pPr>
        <w:spacing w:after="0" w:line="288" w:lineRule="auto"/>
        <w:rPr>
          <w:rFonts w:asciiTheme="minorHAnsi" w:hAnsiTheme="minorHAnsi" w:cstheme="minorHAnsi"/>
          <w:sz w:val="24"/>
          <w:szCs w:val="24"/>
        </w:rPr>
      </w:pPr>
    </w:p>
    <w:p w:rsidR="007A7263" w:rsidRPr="007A7263" w:rsidRDefault="007A7263" w:rsidP="00982201">
      <w:pPr>
        <w:spacing w:after="0" w:line="288" w:lineRule="auto"/>
        <w:rPr>
          <w:rFonts w:asciiTheme="minorHAnsi" w:hAnsiTheme="minorHAnsi" w:cstheme="minorHAnsi"/>
          <w:sz w:val="24"/>
          <w:szCs w:val="24"/>
        </w:rPr>
      </w:pPr>
    </w:p>
    <w:p w:rsidR="007A7263" w:rsidRPr="007A7263" w:rsidRDefault="007A7263" w:rsidP="00982201">
      <w:pPr>
        <w:spacing w:after="0" w:line="288" w:lineRule="auto"/>
        <w:rPr>
          <w:rFonts w:asciiTheme="minorHAnsi" w:hAnsiTheme="minorHAnsi" w:cstheme="minorHAnsi"/>
          <w:sz w:val="24"/>
          <w:szCs w:val="24"/>
        </w:rPr>
      </w:pPr>
    </w:p>
    <w:p w:rsidR="007A7263" w:rsidRPr="007A7263" w:rsidRDefault="007A7263" w:rsidP="00982201">
      <w:pPr>
        <w:spacing w:after="0" w:line="288" w:lineRule="auto"/>
        <w:rPr>
          <w:rFonts w:asciiTheme="minorHAnsi" w:hAnsiTheme="minorHAnsi" w:cstheme="minorHAnsi"/>
          <w:sz w:val="24"/>
          <w:szCs w:val="24"/>
        </w:rPr>
      </w:pPr>
    </w:p>
    <w:p w:rsidR="007A7263" w:rsidRPr="007A7263" w:rsidRDefault="007A7263" w:rsidP="00982201">
      <w:pPr>
        <w:spacing w:after="0" w:line="288" w:lineRule="auto"/>
        <w:rPr>
          <w:rFonts w:asciiTheme="minorHAnsi" w:hAnsiTheme="minorHAnsi" w:cstheme="minorHAnsi"/>
          <w:sz w:val="24"/>
          <w:szCs w:val="24"/>
        </w:rPr>
      </w:pPr>
    </w:p>
    <w:p w:rsidR="007A7263" w:rsidRPr="007A7263" w:rsidRDefault="007A7263" w:rsidP="00982201">
      <w:pPr>
        <w:spacing w:after="0" w:line="288" w:lineRule="auto"/>
        <w:rPr>
          <w:rFonts w:asciiTheme="minorHAnsi" w:hAnsiTheme="minorHAnsi" w:cstheme="minorHAnsi"/>
          <w:sz w:val="24"/>
          <w:szCs w:val="24"/>
        </w:rPr>
      </w:pPr>
    </w:p>
    <w:p w:rsidR="00252D2B" w:rsidRDefault="00252D2B" w:rsidP="00C865EA">
      <w:pPr>
        <w:spacing w:after="0" w:line="288" w:lineRule="auto"/>
        <w:ind w:left="720"/>
      </w:pPr>
      <w:r w:rsidRPr="00C865EA">
        <w:rPr>
          <w:b/>
          <w:bCs/>
        </w:rPr>
        <w:t>Note:</w:t>
      </w:r>
      <w:r>
        <w:t xml:space="preserve"> that there are </w:t>
      </w:r>
      <w:hyperlink w:anchor="_RVU_Basics" w:history="1">
        <w:r w:rsidRPr="004806AC">
          <w:rPr>
            <w:rStyle w:val="Hyperlink"/>
          </w:rPr>
          <w:t>GPCI</w:t>
        </w:r>
      </w:hyperlink>
      <w:r>
        <w:t xml:space="preserve"> variances to the professional fees and other factors that impact the hospital fees so use the values above as </w:t>
      </w:r>
      <w:r w:rsidRPr="00C858B7">
        <w:rPr>
          <w:i/>
        </w:rPr>
        <w:t>estimates</w:t>
      </w:r>
      <w:r>
        <w:t xml:space="preserve">. Each locality will have slightly different numbers. </w:t>
      </w:r>
      <w:r w:rsidR="00C858B7">
        <w:t xml:space="preserve">Each carrier may pay more or less. </w:t>
      </w:r>
      <w:r>
        <w:t>The main takeaway is that facility charges increase from ASC to HOPD to hospital.</w:t>
      </w:r>
    </w:p>
    <w:p w:rsidR="00982201" w:rsidRDefault="00CD23EB" w:rsidP="00CD23EB">
      <w:pPr>
        <w:pStyle w:val="Heading2"/>
      </w:pPr>
      <w:bookmarkStart w:id="72" w:name="_Toc64571291"/>
      <w:bookmarkStart w:id="73" w:name="_Toc64872163"/>
      <w:bookmarkStart w:id="74" w:name="_Toc94534172"/>
      <w:r>
        <w:t>Hospital Charges</w:t>
      </w:r>
      <w:bookmarkEnd w:id="72"/>
      <w:bookmarkEnd w:id="73"/>
      <w:bookmarkEnd w:id="74"/>
    </w:p>
    <w:p w:rsidR="00CD23EB" w:rsidRDefault="00CD23EB" w:rsidP="00982201">
      <w:pPr>
        <w:spacing w:after="0" w:line="288" w:lineRule="auto"/>
      </w:pPr>
      <w:r w:rsidRPr="00CD23EB">
        <w:t xml:space="preserve">While </w:t>
      </w:r>
      <w:r>
        <w:t xml:space="preserve">it’s not common </w:t>
      </w:r>
      <w:r w:rsidR="00917C29">
        <w:t xml:space="preserve">to perform </w:t>
      </w:r>
      <w:r>
        <w:t xml:space="preserve">ECTR in </w:t>
      </w:r>
      <w:r w:rsidR="00917C29">
        <w:t xml:space="preserve">an inpatient </w:t>
      </w:r>
      <w:r>
        <w:t xml:space="preserve">hospital </w:t>
      </w:r>
      <w:r w:rsidR="00917C29">
        <w:t>(POS=21)</w:t>
      </w:r>
      <w:r>
        <w:t xml:space="preserve">, if your clinic has any </w:t>
      </w:r>
      <w:r w:rsidR="00917C29">
        <w:t>history,</w:t>
      </w:r>
      <w:r>
        <w:t xml:space="preserve"> I would present the data</w:t>
      </w:r>
      <w:r w:rsidR="00A06486">
        <w:t xml:space="preserve"> when negotiating with the insurance company</w:t>
      </w:r>
      <w:r>
        <w:t xml:space="preserve">. </w:t>
      </w:r>
      <w:r w:rsidR="00CC3C10">
        <w:t xml:space="preserve">However, </w:t>
      </w:r>
      <w:r w:rsidR="0064108F">
        <w:t>it</w:t>
      </w:r>
      <w:r>
        <w:t xml:space="preserve"> might also be argued that if the patient was sick enough to warrant the hospital setting then they might not be a good candidate for office-based surgery.</w:t>
      </w:r>
      <w:r w:rsidR="000044AD">
        <w:t xml:space="preserve"> If it was the </w:t>
      </w:r>
      <w:r w:rsidR="000044AD" w:rsidRPr="000044AD">
        <w:rPr>
          <w:i/>
          <w:iCs/>
        </w:rPr>
        <w:t xml:space="preserve">only </w:t>
      </w:r>
      <w:r w:rsidR="000044AD" w:rsidRPr="000044AD">
        <w:t xml:space="preserve">available </w:t>
      </w:r>
      <w:r w:rsidR="000044AD">
        <w:t>option</w:t>
      </w:r>
      <w:r w:rsidR="00C858B7">
        <w:t xml:space="preserve"> in your area then</w:t>
      </w:r>
      <w:r w:rsidR="000044AD">
        <w:t xml:space="preserve"> that is a different story.</w:t>
      </w:r>
    </w:p>
    <w:p w:rsidR="00CD23EB" w:rsidRDefault="009730F1" w:rsidP="00982201">
      <w:pPr>
        <w:spacing w:after="0" w:line="288" w:lineRule="auto"/>
      </w:pPr>
      <w:r>
        <w:t>ECTR surgery typically takes 13 minutes or less.</w:t>
      </w:r>
      <w:r w:rsidR="0064108F">
        <w:t xml:space="preserve"> I’ve heard reports that it can be done in less than half that.</w:t>
      </w:r>
    </w:p>
    <w:p w:rsidR="009730F1" w:rsidRDefault="00A06486" w:rsidP="00982201">
      <w:pPr>
        <w:spacing w:after="0" w:line="288" w:lineRule="auto"/>
      </w:pPr>
      <w:r>
        <w:t xml:space="preserve">One report listed in </w:t>
      </w:r>
      <w:r w:rsidR="009730F1">
        <w:t xml:space="preserve">2006 </w:t>
      </w:r>
      <w:r>
        <w:t xml:space="preserve">that </w:t>
      </w:r>
      <w:r w:rsidR="009730F1">
        <w:t xml:space="preserve">160,000 </w:t>
      </w:r>
      <w:r>
        <w:t xml:space="preserve">CTR surgeries were performed. </w:t>
      </w:r>
      <w:r w:rsidR="000A42B9">
        <w:t>The m</w:t>
      </w:r>
      <w:r w:rsidR="009730F1">
        <w:t>ean charge across facilities was $2,572. [</w:t>
      </w:r>
      <w:r w:rsidR="00D3144D">
        <w:t xml:space="preserve">I am assuming that this is a mean of all facilities (ASC, HOPD, hospital) of </w:t>
      </w:r>
      <w:r w:rsidR="00D3144D" w:rsidRPr="00D3144D">
        <w:t xml:space="preserve">the </w:t>
      </w:r>
      <w:r w:rsidR="009730F1" w:rsidRPr="00D3144D">
        <w:t>total Professional fees and facility fees</w:t>
      </w:r>
      <w:r w:rsidR="00D3144D">
        <w:t>.</w:t>
      </w:r>
      <w:r w:rsidR="00252D2B">
        <w:t>]</w:t>
      </w:r>
      <w:r>
        <w:t xml:space="preserve"> That number seems low</w:t>
      </w:r>
      <w:r w:rsidR="00C858B7">
        <w:t xml:space="preserve"> to me</w:t>
      </w:r>
      <w:r>
        <w:t>.</w:t>
      </w:r>
    </w:p>
    <w:p w:rsidR="00252D2B" w:rsidRDefault="00252D2B" w:rsidP="0064108F">
      <w:pPr>
        <w:keepNext/>
        <w:keepLines/>
        <w:spacing w:after="0" w:line="288" w:lineRule="auto"/>
      </w:pPr>
      <w:r>
        <w:t xml:space="preserve">I don’t have a firm number of the total </w:t>
      </w:r>
      <w:r w:rsidR="00A06486">
        <w:t xml:space="preserve">number </w:t>
      </w:r>
      <w:r>
        <w:t>of ECTR and OCTR procedures performed in the United States per ye</w:t>
      </w:r>
      <w:r w:rsidR="00C858B7">
        <w:t xml:space="preserve">ar. I </w:t>
      </w:r>
      <w:r>
        <w:t xml:space="preserve">have </w:t>
      </w:r>
      <w:r w:rsidR="00C858B7">
        <w:t xml:space="preserve">found </w:t>
      </w:r>
      <w:r>
        <w:t>three different values:</w:t>
      </w:r>
    </w:p>
    <w:p w:rsidR="00252D2B" w:rsidRDefault="00252D2B" w:rsidP="0064108F">
      <w:pPr>
        <w:pStyle w:val="ListParagraph"/>
        <w:keepNext/>
        <w:keepLines/>
        <w:numPr>
          <w:ilvl w:val="0"/>
          <w:numId w:val="30"/>
        </w:numPr>
        <w:spacing w:after="0" w:line="288" w:lineRule="auto"/>
      </w:pPr>
      <w:r>
        <w:t>250,000 Carpal Tunnel surgeries performed per year (includes both ECTR and OCTR).</w:t>
      </w:r>
    </w:p>
    <w:p w:rsidR="00252D2B" w:rsidRDefault="00252D2B" w:rsidP="0064108F">
      <w:pPr>
        <w:pStyle w:val="ListParagraph"/>
        <w:keepNext/>
        <w:keepLines/>
        <w:numPr>
          <w:ilvl w:val="0"/>
          <w:numId w:val="30"/>
        </w:numPr>
        <w:spacing w:after="0" w:line="288" w:lineRule="auto"/>
      </w:pPr>
      <w:r>
        <w:t>Over 230,000 carpal tunnel surgeries are performed per year, the second most common type of surgery.</w:t>
      </w:r>
    </w:p>
    <w:p w:rsidR="00917C29" w:rsidRDefault="00252D2B" w:rsidP="0064108F">
      <w:pPr>
        <w:pStyle w:val="ListParagraph"/>
        <w:keepNext/>
        <w:keepLines/>
        <w:numPr>
          <w:ilvl w:val="0"/>
          <w:numId w:val="30"/>
        </w:numPr>
        <w:spacing w:after="0" w:line="288" w:lineRule="auto"/>
      </w:pPr>
      <w:r>
        <w:t xml:space="preserve">More than 350 000 carpal tunnel release procedures are performed annually per a 2006 paper. </w:t>
      </w:r>
      <w:r w:rsidR="00917C29">
        <w:t>One estimate had ECTR at about 20% of the total</w:t>
      </w:r>
      <w:r w:rsidR="00EA067B">
        <w:t>; the rest are open.</w:t>
      </w:r>
    </w:p>
    <w:p w:rsidR="00917C29" w:rsidRDefault="00917C29" w:rsidP="00917C29">
      <w:pPr>
        <w:spacing w:after="0" w:line="288" w:lineRule="auto"/>
      </w:pPr>
      <w:r w:rsidRPr="00917C29">
        <w:t xml:space="preserve">HOPD </w:t>
      </w:r>
      <w:r w:rsidR="004806AC">
        <w:t xml:space="preserve">reimbursement </w:t>
      </w:r>
      <w:r w:rsidRPr="00917C29">
        <w:t xml:space="preserve">was </w:t>
      </w:r>
      <w:r w:rsidR="004806AC">
        <w:t xml:space="preserve">about </w:t>
      </w:r>
      <w:r w:rsidRPr="00917C29">
        <w:t>$500 higher than ASC for CTR.</w:t>
      </w:r>
      <w:r w:rsidR="00C858B7">
        <w:t xml:space="preserve"> A paper on total CTR costs is </w:t>
      </w:r>
      <w:r w:rsidR="000A42B9">
        <w:t xml:space="preserve">listed </w:t>
      </w:r>
      <w:r w:rsidR="00C858B7">
        <w:t>below:</w:t>
      </w:r>
    </w:p>
    <w:p w:rsidR="00C858B7" w:rsidRDefault="00C858B7" w:rsidP="00EA067B">
      <w:pPr>
        <w:spacing w:after="0" w:line="288" w:lineRule="auto"/>
        <w:rPr>
          <w:i/>
        </w:rPr>
      </w:pPr>
      <w:proofErr w:type="gramStart"/>
      <w:r w:rsidRPr="00C858B7">
        <w:rPr>
          <w:i/>
        </w:rPr>
        <w:lastRenderedPageBreak/>
        <w:t>Nguyen C, Milstein A, Hernandez-</w:t>
      </w:r>
      <w:proofErr w:type="spellStart"/>
      <w:r w:rsidRPr="00C858B7">
        <w:rPr>
          <w:i/>
        </w:rPr>
        <w:t>Boussard</w:t>
      </w:r>
      <w:proofErr w:type="spellEnd"/>
      <w:r w:rsidRPr="00C858B7">
        <w:rPr>
          <w:i/>
        </w:rPr>
        <w:t xml:space="preserve"> T, Curtin CM.</w:t>
      </w:r>
      <w:proofErr w:type="gramEnd"/>
      <w:r w:rsidRPr="00C858B7">
        <w:rPr>
          <w:i/>
        </w:rPr>
        <w:t xml:space="preserve"> The Effect of Moving Carpal Tunnel Releases Out of Hospitals on Reducing United States Health Care Charges. J Hand </w:t>
      </w:r>
      <w:proofErr w:type="spellStart"/>
      <w:r w:rsidRPr="00C858B7">
        <w:rPr>
          <w:i/>
        </w:rPr>
        <w:t>Surg</w:t>
      </w:r>
      <w:proofErr w:type="spellEnd"/>
      <w:r w:rsidRPr="00C858B7">
        <w:rPr>
          <w:i/>
        </w:rPr>
        <w:t xml:space="preserve"> Am. 2015 Aug</w:t>
      </w:r>
      <w:proofErr w:type="gramStart"/>
      <w:r w:rsidRPr="00C858B7">
        <w:rPr>
          <w:i/>
        </w:rPr>
        <w:t>;40</w:t>
      </w:r>
      <w:proofErr w:type="gramEnd"/>
      <w:r w:rsidRPr="00C858B7">
        <w:rPr>
          <w:i/>
        </w:rPr>
        <w:t xml:space="preserve">(8):1657-62. </w:t>
      </w:r>
      <w:proofErr w:type="spellStart"/>
      <w:proofErr w:type="gramStart"/>
      <w:r w:rsidRPr="00C858B7">
        <w:rPr>
          <w:i/>
        </w:rPr>
        <w:t>doi</w:t>
      </w:r>
      <w:proofErr w:type="spellEnd"/>
      <w:proofErr w:type="gramEnd"/>
      <w:r w:rsidRPr="00C858B7">
        <w:rPr>
          <w:i/>
        </w:rPr>
        <w:t xml:space="preserve">: 10.1016/j.jhsa.2015.04.023. </w:t>
      </w:r>
      <w:proofErr w:type="spellStart"/>
      <w:r w:rsidRPr="00C858B7">
        <w:rPr>
          <w:i/>
        </w:rPr>
        <w:t>Epub</w:t>
      </w:r>
      <w:proofErr w:type="spellEnd"/>
      <w:r w:rsidRPr="00C858B7">
        <w:rPr>
          <w:i/>
        </w:rPr>
        <w:t xml:space="preserve"> 2015 Jun 9. PMID: 26070229; PMCID: PMC4516645.</w:t>
      </w:r>
    </w:p>
    <w:p w:rsidR="00DD5719" w:rsidRPr="00DD5719" w:rsidRDefault="00DD5719" w:rsidP="00DD5719">
      <w:pPr>
        <w:spacing w:after="0" w:line="288" w:lineRule="auto"/>
        <w:ind w:left="720"/>
      </w:pPr>
      <w:r>
        <w:t>“</w:t>
      </w:r>
      <w:r w:rsidRPr="00DD5719">
        <w:t>Examination of charges for CTR suggests that surgical setting is a large cost driver with the potential opportunity to lower charges for CTRs by approximately 30% if performed in ASCs.</w:t>
      </w:r>
      <w:r>
        <w:t>”</w:t>
      </w:r>
    </w:p>
    <w:p w:rsidR="00DD5719" w:rsidRDefault="00DD5719" w:rsidP="00EA067B">
      <w:pPr>
        <w:spacing w:after="0" w:line="288" w:lineRule="auto"/>
      </w:pPr>
      <w:r>
        <w:t xml:space="preserve">Note that the study above is comparing ASC facility fees to the HOPD only. </w:t>
      </w:r>
      <w:r w:rsidRPr="00DD5719">
        <w:t>There were no hospitals in this study.</w:t>
      </w:r>
      <w:r>
        <w:t xml:space="preserve"> The overhead for the OBSS is less than the ASC so the cost-savings would be greater. </w:t>
      </w:r>
    </w:p>
    <w:p w:rsidR="00CC7E96" w:rsidRPr="00CD23EB" w:rsidRDefault="00EA067B" w:rsidP="00EA067B">
      <w:pPr>
        <w:spacing w:after="0" w:line="288" w:lineRule="auto"/>
      </w:pPr>
      <w:r>
        <w:t xml:space="preserve">The </w:t>
      </w:r>
      <w:r w:rsidR="00DD5719">
        <w:t xml:space="preserve">2015 paper above uses </w:t>
      </w:r>
      <w:r w:rsidR="009730F1" w:rsidRPr="00A91BA5">
        <w:rPr>
          <w:i/>
        </w:rPr>
        <w:t xml:space="preserve">2006 </w:t>
      </w:r>
      <w:r w:rsidR="00DD5719" w:rsidRPr="00A91BA5">
        <w:rPr>
          <w:i/>
        </w:rPr>
        <w:t>data</w:t>
      </w:r>
      <w:r w:rsidR="00DD5719">
        <w:t xml:space="preserve"> and </w:t>
      </w:r>
      <w:r w:rsidR="009730F1">
        <w:t>does not reference office-based CTR or ECTR.</w:t>
      </w:r>
      <w:r w:rsidR="009730F1" w:rsidRPr="009730F1">
        <w:t xml:space="preserve"> </w:t>
      </w:r>
      <w:r w:rsidR="009730F1">
        <w:t>Carpal tunnel release performed in office-based minor procedure rooms was not captured in the NSAS dataset.</w:t>
      </w:r>
      <w:r>
        <w:t xml:space="preserve"> </w:t>
      </w:r>
      <w:r w:rsidR="009730F1">
        <w:t>It does reference local anesthesia.</w:t>
      </w:r>
    </w:p>
    <w:p w:rsidR="00DF602C" w:rsidRDefault="00DF602C">
      <w:pPr>
        <w:spacing w:after="0" w:line="288" w:lineRule="auto"/>
      </w:pPr>
      <w:r>
        <w:br w:type="page"/>
      </w:r>
    </w:p>
    <w:p w:rsidR="00401476" w:rsidRDefault="00401476" w:rsidP="00401476">
      <w:pPr>
        <w:pStyle w:val="Heading2"/>
      </w:pPr>
      <w:bookmarkStart w:id="75" w:name="_Toc60623961"/>
      <w:bookmarkStart w:id="76" w:name="_Toc64571295"/>
      <w:bookmarkStart w:id="77" w:name="_Toc64872164"/>
      <w:bookmarkStart w:id="78" w:name="_Toc94534173"/>
      <w:r>
        <w:lastRenderedPageBreak/>
        <w:t>Research</w:t>
      </w:r>
      <w:bookmarkEnd w:id="75"/>
      <w:bookmarkEnd w:id="76"/>
      <w:bookmarkEnd w:id="77"/>
      <w:bookmarkEnd w:id="78"/>
    </w:p>
    <w:p w:rsidR="00401476" w:rsidRDefault="00A91BA5" w:rsidP="00401476">
      <w:pPr>
        <w:spacing w:after="0" w:line="288" w:lineRule="auto"/>
      </w:pPr>
      <w:r>
        <w:t xml:space="preserve">As of </w:t>
      </w:r>
      <w:r w:rsidR="007A7263">
        <w:t xml:space="preserve">January 31, </w:t>
      </w:r>
      <w:r>
        <w:t>202</w:t>
      </w:r>
      <w:r w:rsidR="007A7263">
        <w:t>2</w:t>
      </w:r>
      <w:r>
        <w:t>, w</w:t>
      </w:r>
      <w:r w:rsidR="00401476">
        <w:t xml:space="preserve">e </w:t>
      </w:r>
      <w:r>
        <w:t xml:space="preserve">have 72 complete </w:t>
      </w:r>
      <w:r w:rsidR="00401476">
        <w:t>OBS, WALANT</w:t>
      </w:r>
      <w:r w:rsidR="000A42B9">
        <w:t>.</w:t>
      </w:r>
      <w:r w:rsidR="00401476">
        <w:t xml:space="preserve"> </w:t>
      </w:r>
      <w:proofErr w:type="gramStart"/>
      <w:r w:rsidR="00401476">
        <w:t>and</w:t>
      </w:r>
      <w:proofErr w:type="gramEnd"/>
      <w:r w:rsidR="00401476">
        <w:t xml:space="preserve"> ECTR research </w:t>
      </w:r>
      <w:r>
        <w:t xml:space="preserve">papers </w:t>
      </w:r>
      <w:r w:rsidR="00401476">
        <w:t>supporting the efficacy, benefits, and safety of the procedure when performed in the office</w:t>
      </w:r>
      <w:r>
        <w:t xml:space="preserve">. If you are interested in the papers I can provide access to </w:t>
      </w:r>
      <w:r w:rsidR="00401476">
        <w:t>Google Drive. If you w</w:t>
      </w:r>
      <w:r w:rsidR="00775D96">
        <w:t>ish</w:t>
      </w:r>
      <w:r w:rsidR="00401476">
        <w:t xml:space="preserve"> access to the database, E-mail us at </w:t>
      </w:r>
      <w:hyperlink r:id="rId20" w:history="1">
        <w:r w:rsidR="00401476" w:rsidRPr="0064108F">
          <w:rPr>
            <w:rStyle w:val="Hyperlink"/>
          </w:rPr>
          <w:t>obsreimbursement@gmail.com</w:t>
        </w:r>
      </w:hyperlink>
      <w:r w:rsidR="008C76E2">
        <w:rPr>
          <w:rStyle w:val="Hyperlink"/>
        </w:rPr>
        <w:t xml:space="preserve"> and copy to ritecode@gmail.com</w:t>
      </w:r>
      <w:r w:rsidR="00401476">
        <w:t>.</w:t>
      </w:r>
    </w:p>
    <w:p w:rsidR="003A43B5" w:rsidRDefault="002F749B" w:rsidP="003A43B5">
      <w:pPr>
        <w:spacing w:after="0" w:line="288" w:lineRule="auto"/>
      </w:pPr>
      <w:r>
        <w:t xml:space="preserve">Below is our first draft list of top research </w:t>
      </w:r>
      <w:r w:rsidR="00A9351E">
        <w:t xml:space="preserve">regarding </w:t>
      </w:r>
      <w:r>
        <w:t xml:space="preserve">ECTR, OBS, WALANT, safety and other factors relevant to </w:t>
      </w:r>
      <w:r w:rsidR="004774EC">
        <w:t>your negotiations</w:t>
      </w:r>
      <w:r>
        <w:t xml:space="preserve">. </w:t>
      </w:r>
      <w:r w:rsidR="00D245AF">
        <w:t xml:space="preserve">I’ve sorted them by their value in negotiating a carve-out. </w:t>
      </w:r>
      <w:r w:rsidR="0064108F">
        <w:t xml:space="preserve">If you have </w:t>
      </w:r>
      <w:r w:rsidR="00D245AF">
        <w:t xml:space="preserve">your favorites, </w:t>
      </w:r>
      <w:r w:rsidR="0064108F">
        <w:t>suggestions</w:t>
      </w:r>
      <w:r w:rsidR="00D245AF">
        <w:t>,</w:t>
      </w:r>
      <w:r w:rsidR="0064108F">
        <w:t xml:space="preserve"> or know of additional research papers I should include please e-mail me.</w:t>
      </w:r>
      <w:r w:rsidR="00A91BA5">
        <w:t xml:space="preserve"> I am not a clinician so th</w:t>
      </w:r>
      <w:r w:rsidR="000A42B9">
        <w:t>e ranking i</w:t>
      </w:r>
      <w:r w:rsidR="00A91BA5">
        <w:t>s a best guess.</w:t>
      </w:r>
    </w:p>
    <w:p w:rsidR="002F749B" w:rsidRPr="002F749B" w:rsidRDefault="002F749B" w:rsidP="002F749B">
      <w:pPr>
        <w:spacing w:after="0" w:line="288" w:lineRule="auto"/>
        <w:rPr>
          <w:b/>
          <w:bCs/>
        </w:rPr>
      </w:pPr>
      <w:r w:rsidRPr="002F749B">
        <w:rPr>
          <w:b/>
          <w:bCs/>
        </w:rPr>
        <w:t>Citations:</w:t>
      </w:r>
    </w:p>
    <w:p w:rsidR="002F749B" w:rsidRPr="000C6E58" w:rsidRDefault="002F749B" w:rsidP="002F749B">
      <w:pPr>
        <w:pStyle w:val="ListParagraph"/>
        <w:numPr>
          <w:ilvl w:val="0"/>
          <w:numId w:val="27"/>
        </w:numPr>
        <w:spacing w:after="0" w:line="288" w:lineRule="auto"/>
        <w:rPr>
          <w:sz w:val="20"/>
        </w:rPr>
      </w:pPr>
      <w:r w:rsidRPr="000C6E58">
        <w:rPr>
          <w:sz w:val="20"/>
        </w:rPr>
        <w:t xml:space="preserve">Lalonde, D, Bell, M, Benoit, P. A multicenter prospective study of 3,110 consecutive cases of elective epinephrine use in the fingers and hand: the </w:t>
      </w:r>
      <w:proofErr w:type="spellStart"/>
      <w:proofErr w:type="gramStart"/>
      <w:r w:rsidRPr="000C6E58">
        <w:rPr>
          <w:sz w:val="20"/>
        </w:rPr>
        <w:t>dalhousie</w:t>
      </w:r>
      <w:proofErr w:type="spellEnd"/>
      <w:proofErr w:type="gramEnd"/>
      <w:r w:rsidRPr="000C6E58">
        <w:rPr>
          <w:sz w:val="20"/>
        </w:rPr>
        <w:t xml:space="preserve"> project clinical phase. J Hand </w:t>
      </w:r>
      <w:proofErr w:type="spellStart"/>
      <w:r w:rsidRPr="000C6E58">
        <w:rPr>
          <w:sz w:val="20"/>
        </w:rPr>
        <w:t>Surg</w:t>
      </w:r>
      <w:proofErr w:type="spellEnd"/>
      <w:r w:rsidRPr="000C6E58">
        <w:rPr>
          <w:sz w:val="20"/>
        </w:rPr>
        <w:t xml:space="preserve"> 2005; 30(5): 1061–1067.</w:t>
      </w:r>
    </w:p>
    <w:p w:rsidR="002F749B" w:rsidRPr="000C6E58" w:rsidRDefault="002F749B" w:rsidP="002F749B">
      <w:pPr>
        <w:pStyle w:val="ListParagraph"/>
        <w:numPr>
          <w:ilvl w:val="0"/>
          <w:numId w:val="27"/>
        </w:numPr>
        <w:spacing w:after="0" w:line="288" w:lineRule="auto"/>
        <w:rPr>
          <w:sz w:val="20"/>
        </w:rPr>
      </w:pPr>
      <w:r w:rsidRPr="000C6E58">
        <w:rPr>
          <w:sz w:val="20"/>
        </w:rPr>
        <w:t>Van Demark RE, Becker HA, Anderson MC, Smith VJS. Wide-Awake Anesthesia in the In-Office Procedure Room: Lessons Learned. HAND. 2018</w:t>
      </w:r>
      <w:proofErr w:type="gramStart"/>
      <w:r w:rsidRPr="000C6E58">
        <w:rPr>
          <w:sz w:val="20"/>
        </w:rPr>
        <w:t>;13</w:t>
      </w:r>
      <w:proofErr w:type="gramEnd"/>
      <w:r w:rsidRPr="000C6E58">
        <w:rPr>
          <w:sz w:val="20"/>
        </w:rPr>
        <w:t>(4):481-485. doi:10.1177/1558944717715120</w:t>
      </w:r>
    </w:p>
    <w:p w:rsidR="002F749B" w:rsidRPr="000C6E58" w:rsidRDefault="002F749B" w:rsidP="002F749B">
      <w:pPr>
        <w:pStyle w:val="ListParagraph"/>
        <w:numPr>
          <w:ilvl w:val="0"/>
          <w:numId w:val="27"/>
        </w:numPr>
        <w:spacing w:after="0" w:line="288" w:lineRule="auto"/>
        <w:rPr>
          <w:sz w:val="20"/>
        </w:rPr>
      </w:pPr>
      <w:r w:rsidRPr="000C6E58">
        <w:rPr>
          <w:sz w:val="20"/>
        </w:rPr>
        <w:t xml:space="preserve">C.J. Thomson, D.H. Lalonde, K.A. Denkler, A.J. </w:t>
      </w:r>
      <w:proofErr w:type="spellStart"/>
      <w:r w:rsidRPr="000C6E58">
        <w:rPr>
          <w:sz w:val="20"/>
        </w:rPr>
        <w:t>Feicht</w:t>
      </w:r>
      <w:proofErr w:type="spellEnd"/>
      <w:r w:rsidRPr="000C6E58">
        <w:rPr>
          <w:sz w:val="20"/>
        </w:rPr>
        <w:t xml:space="preserve">, A critical look at the evidence for and against elective epinephrine use in the finger, </w:t>
      </w:r>
      <w:proofErr w:type="spellStart"/>
      <w:r w:rsidRPr="000C6E58">
        <w:rPr>
          <w:sz w:val="20"/>
        </w:rPr>
        <w:t>Plast</w:t>
      </w:r>
      <w:proofErr w:type="spellEnd"/>
      <w:r w:rsidRPr="000C6E58">
        <w:rPr>
          <w:sz w:val="20"/>
        </w:rPr>
        <w:t xml:space="preserve"> </w:t>
      </w:r>
      <w:proofErr w:type="spellStart"/>
      <w:r w:rsidRPr="000C6E58">
        <w:rPr>
          <w:sz w:val="20"/>
        </w:rPr>
        <w:t>Reconstr</w:t>
      </w:r>
      <w:proofErr w:type="spellEnd"/>
      <w:r w:rsidRPr="000C6E58">
        <w:rPr>
          <w:sz w:val="20"/>
        </w:rPr>
        <w:t xml:space="preserve"> </w:t>
      </w:r>
      <w:proofErr w:type="spellStart"/>
      <w:r w:rsidRPr="000C6E58">
        <w:rPr>
          <w:sz w:val="20"/>
        </w:rPr>
        <w:t>Surg</w:t>
      </w:r>
      <w:proofErr w:type="spellEnd"/>
      <w:r w:rsidRPr="000C6E58">
        <w:rPr>
          <w:sz w:val="20"/>
        </w:rPr>
        <w:t>, 119 (1) (2007), pp. 260-266</w:t>
      </w:r>
    </w:p>
    <w:p w:rsidR="002F749B" w:rsidRPr="000C6E58" w:rsidRDefault="002F749B" w:rsidP="002F749B">
      <w:pPr>
        <w:pStyle w:val="ListParagraph"/>
        <w:numPr>
          <w:ilvl w:val="0"/>
          <w:numId w:val="27"/>
        </w:numPr>
        <w:spacing w:after="0" w:line="288" w:lineRule="auto"/>
        <w:rPr>
          <w:sz w:val="20"/>
        </w:rPr>
      </w:pPr>
      <w:r w:rsidRPr="000C6E58">
        <w:rPr>
          <w:sz w:val="20"/>
        </w:rPr>
        <w:t xml:space="preserve">Sang Ki Lee, Sung Gul Kim, Won </w:t>
      </w:r>
      <w:proofErr w:type="spellStart"/>
      <w:r w:rsidRPr="000C6E58">
        <w:rPr>
          <w:sz w:val="20"/>
        </w:rPr>
        <w:t>Sik</w:t>
      </w:r>
      <w:proofErr w:type="spellEnd"/>
      <w:r w:rsidRPr="000C6E58">
        <w:rPr>
          <w:sz w:val="20"/>
        </w:rPr>
        <w:t xml:space="preserve"> Choy, A randomized controlled trial of minor hand surgeries comparing wide awake local anesthesia no tourniquet and local anesthesia with tourniquet, </w:t>
      </w:r>
      <w:proofErr w:type="spellStart"/>
      <w:r w:rsidRPr="000C6E58">
        <w:rPr>
          <w:sz w:val="20"/>
        </w:rPr>
        <w:t>Orthopaedics</w:t>
      </w:r>
      <w:proofErr w:type="spellEnd"/>
      <w:r w:rsidRPr="000C6E58">
        <w:rPr>
          <w:sz w:val="20"/>
        </w:rPr>
        <w:t xml:space="preserve"> &amp; Traumatology: Surgery &amp; Research, Volume 106, Issue 8, 2020,</w:t>
      </w:r>
    </w:p>
    <w:p w:rsidR="002F749B" w:rsidRPr="000C6E58" w:rsidRDefault="002F749B" w:rsidP="002F749B">
      <w:pPr>
        <w:pStyle w:val="ListParagraph"/>
        <w:numPr>
          <w:ilvl w:val="0"/>
          <w:numId w:val="27"/>
        </w:numPr>
        <w:spacing w:after="0" w:line="288" w:lineRule="auto"/>
        <w:rPr>
          <w:sz w:val="20"/>
        </w:rPr>
      </w:pPr>
      <w:r w:rsidRPr="000C6E58">
        <w:rPr>
          <w:sz w:val="20"/>
        </w:rPr>
        <w:t xml:space="preserve">Bhattacharya R, </w:t>
      </w:r>
      <w:proofErr w:type="spellStart"/>
      <w:r w:rsidRPr="000C6E58">
        <w:rPr>
          <w:sz w:val="20"/>
        </w:rPr>
        <w:t>Birdsall</w:t>
      </w:r>
      <w:proofErr w:type="spellEnd"/>
      <w:r w:rsidRPr="000C6E58">
        <w:rPr>
          <w:sz w:val="20"/>
        </w:rPr>
        <w:t xml:space="preserve"> PD, Finn P, </w:t>
      </w:r>
      <w:proofErr w:type="spellStart"/>
      <w:r w:rsidRPr="000C6E58">
        <w:rPr>
          <w:sz w:val="20"/>
        </w:rPr>
        <w:t>Stothard</w:t>
      </w:r>
      <w:proofErr w:type="spellEnd"/>
      <w:r w:rsidRPr="000C6E58">
        <w:rPr>
          <w:sz w:val="20"/>
        </w:rPr>
        <w:t xml:space="preserve"> J. A randomized controlled trial of </w:t>
      </w:r>
      <w:proofErr w:type="spellStart"/>
      <w:r w:rsidRPr="000C6E58">
        <w:rPr>
          <w:sz w:val="20"/>
        </w:rPr>
        <w:t>knifelight</w:t>
      </w:r>
      <w:proofErr w:type="spellEnd"/>
      <w:r w:rsidRPr="000C6E58">
        <w:rPr>
          <w:sz w:val="20"/>
        </w:rPr>
        <w:t xml:space="preserve"> and open carpal tunnel release. J Hand Surg. 2004</w:t>
      </w:r>
      <w:proofErr w:type="gramStart"/>
      <w:r w:rsidRPr="000C6E58">
        <w:rPr>
          <w:sz w:val="20"/>
        </w:rPr>
        <w:t>;29</w:t>
      </w:r>
      <w:proofErr w:type="gramEnd"/>
      <w:r w:rsidRPr="000C6E58">
        <w:rPr>
          <w:sz w:val="20"/>
        </w:rPr>
        <w:t>(2):113–5. doi:10.1016/j.jhsb.2003.09.001.</w:t>
      </w:r>
    </w:p>
    <w:p w:rsidR="002F749B" w:rsidRPr="000C6E58" w:rsidRDefault="002F749B" w:rsidP="002F749B">
      <w:pPr>
        <w:pStyle w:val="ListParagraph"/>
        <w:numPr>
          <w:ilvl w:val="0"/>
          <w:numId w:val="27"/>
        </w:numPr>
        <w:spacing w:after="0" w:line="288" w:lineRule="auto"/>
        <w:rPr>
          <w:sz w:val="20"/>
        </w:rPr>
      </w:pPr>
      <w:proofErr w:type="spellStart"/>
      <w:r w:rsidRPr="000C6E58">
        <w:rPr>
          <w:sz w:val="20"/>
        </w:rPr>
        <w:t>Sardenberg</w:t>
      </w:r>
      <w:proofErr w:type="spellEnd"/>
      <w:r w:rsidRPr="000C6E58">
        <w:rPr>
          <w:sz w:val="20"/>
        </w:rPr>
        <w:t xml:space="preserve"> T, </w:t>
      </w:r>
      <w:proofErr w:type="spellStart"/>
      <w:r w:rsidRPr="000C6E58">
        <w:rPr>
          <w:sz w:val="20"/>
        </w:rPr>
        <w:t>Ribak</w:t>
      </w:r>
      <w:proofErr w:type="spellEnd"/>
      <w:r w:rsidRPr="000C6E58">
        <w:rPr>
          <w:sz w:val="20"/>
        </w:rPr>
        <w:t xml:space="preserve"> S, </w:t>
      </w:r>
      <w:proofErr w:type="spellStart"/>
      <w:r w:rsidRPr="000C6E58">
        <w:rPr>
          <w:sz w:val="20"/>
        </w:rPr>
        <w:t>Colenci</w:t>
      </w:r>
      <w:proofErr w:type="spellEnd"/>
      <w:r w:rsidRPr="000C6E58">
        <w:rPr>
          <w:sz w:val="20"/>
        </w:rPr>
        <w:t xml:space="preserve"> R, Campos RB, </w:t>
      </w:r>
      <w:proofErr w:type="spellStart"/>
      <w:r w:rsidRPr="000C6E58">
        <w:rPr>
          <w:sz w:val="20"/>
        </w:rPr>
        <w:t>Varanda</w:t>
      </w:r>
      <w:proofErr w:type="spellEnd"/>
      <w:r w:rsidRPr="000C6E58">
        <w:rPr>
          <w:sz w:val="20"/>
        </w:rPr>
        <w:t xml:space="preserve"> D, </w:t>
      </w:r>
      <w:proofErr w:type="spellStart"/>
      <w:r w:rsidRPr="000C6E58">
        <w:rPr>
          <w:sz w:val="20"/>
        </w:rPr>
        <w:t>Cortopassi</w:t>
      </w:r>
      <w:proofErr w:type="spellEnd"/>
      <w:r w:rsidRPr="000C6E58">
        <w:rPr>
          <w:sz w:val="20"/>
        </w:rPr>
        <w:t xml:space="preserve"> AC. 488 hand surgeries with local anesthesia with epinephrine, without a tourniquet, without sedation, and without an anesthesiologist. Rev Bras </w:t>
      </w:r>
      <w:proofErr w:type="spellStart"/>
      <w:r w:rsidRPr="000C6E58">
        <w:rPr>
          <w:sz w:val="20"/>
        </w:rPr>
        <w:t>Ortop</w:t>
      </w:r>
      <w:proofErr w:type="spellEnd"/>
      <w:r w:rsidRPr="000C6E58">
        <w:rPr>
          <w:sz w:val="20"/>
        </w:rPr>
        <w:t>. 2018 Apr 5</w:t>
      </w:r>
      <w:proofErr w:type="gramStart"/>
      <w:r w:rsidRPr="000C6E58">
        <w:rPr>
          <w:sz w:val="20"/>
        </w:rPr>
        <w:t>;53</w:t>
      </w:r>
      <w:proofErr w:type="gramEnd"/>
      <w:r w:rsidRPr="000C6E58">
        <w:rPr>
          <w:sz w:val="20"/>
        </w:rPr>
        <w:t xml:space="preserve">(3):281-286. </w:t>
      </w:r>
      <w:proofErr w:type="spellStart"/>
      <w:proofErr w:type="gramStart"/>
      <w:r w:rsidRPr="000C6E58">
        <w:rPr>
          <w:sz w:val="20"/>
        </w:rPr>
        <w:t>doi</w:t>
      </w:r>
      <w:proofErr w:type="spellEnd"/>
      <w:proofErr w:type="gramEnd"/>
      <w:r w:rsidRPr="000C6E58">
        <w:rPr>
          <w:sz w:val="20"/>
        </w:rPr>
        <w:t>: 10.1016/j.rboe.2018.03.011. PMID: 29892577; PMCID: PMC5993883.</w:t>
      </w:r>
    </w:p>
    <w:p w:rsidR="002F749B" w:rsidRPr="000C6E58" w:rsidRDefault="002F749B" w:rsidP="002F749B">
      <w:pPr>
        <w:pStyle w:val="ListParagraph"/>
        <w:numPr>
          <w:ilvl w:val="0"/>
          <w:numId w:val="27"/>
        </w:numPr>
        <w:spacing w:after="0" w:line="288" w:lineRule="auto"/>
        <w:rPr>
          <w:sz w:val="20"/>
        </w:rPr>
      </w:pPr>
      <w:proofErr w:type="spellStart"/>
      <w:r w:rsidRPr="000C6E58">
        <w:rPr>
          <w:sz w:val="20"/>
        </w:rPr>
        <w:t>Zuo</w:t>
      </w:r>
      <w:proofErr w:type="spellEnd"/>
      <w:r w:rsidRPr="000C6E58">
        <w:rPr>
          <w:sz w:val="20"/>
        </w:rPr>
        <w:t xml:space="preserve">, D., Zhou, Z., Wang, H. et al. Endoscopic versus open carpal tunnel release for idiopathic carpal tunnel syndrome: a meta-analysis of randomized controlled trials. J </w:t>
      </w:r>
      <w:proofErr w:type="spellStart"/>
      <w:r w:rsidRPr="000C6E58">
        <w:rPr>
          <w:sz w:val="20"/>
        </w:rPr>
        <w:t>Orthop</w:t>
      </w:r>
      <w:proofErr w:type="spellEnd"/>
      <w:r w:rsidRPr="000C6E58">
        <w:rPr>
          <w:sz w:val="20"/>
        </w:rPr>
        <w:t xml:space="preserve"> </w:t>
      </w:r>
      <w:proofErr w:type="spellStart"/>
      <w:r w:rsidRPr="000C6E58">
        <w:rPr>
          <w:sz w:val="20"/>
        </w:rPr>
        <w:t>Surg</w:t>
      </w:r>
      <w:proofErr w:type="spellEnd"/>
      <w:r w:rsidRPr="000C6E58">
        <w:rPr>
          <w:sz w:val="20"/>
        </w:rPr>
        <w:t xml:space="preserve"> Res 10, 12 (2015). https://doi.org/10.1186/s13018-014-0148-6</w:t>
      </w:r>
    </w:p>
    <w:p w:rsidR="002F749B" w:rsidRPr="000C6E58" w:rsidRDefault="002F749B" w:rsidP="002F749B">
      <w:pPr>
        <w:pStyle w:val="ListParagraph"/>
        <w:numPr>
          <w:ilvl w:val="0"/>
          <w:numId w:val="27"/>
        </w:numPr>
        <w:spacing w:after="0" w:line="288" w:lineRule="auto"/>
        <w:rPr>
          <w:sz w:val="20"/>
        </w:rPr>
      </w:pPr>
      <w:proofErr w:type="spellStart"/>
      <w:r w:rsidRPr="000C6E58">
        <w:rPr>
          <w:sz w:val="20"/>
        </w:rPr>
        <w:t>Tulipan</w:t>
      </w:r>
      <w:proofErr w:type="spellEnd"/>
      <w:r w:rsidRPr="000C6E58">
        <w:rPr>
          <w:sz w:val="20"/>
        </w:rPr>
        <w:t xml:space="preserve">, Jacob E. MD; </w:t>
      </w:r>
      <w:proofErr w:type="spellStart"/>
      <w:r w:rsidRPr="000C6E58">
        <w:rPr>
          <w:sz w:val="20"/>
        </w:rPr>
        <w:t>Ilyas</w:t>
      </w:r>
      <w:proofErr w:type="spellEnd"/>
      <w:r w:rsidRPr="000C6E58">
        <w:rPr>
          <w:sz w:val="20"/>
        </w:rPr>
        <w:t xml:space="preserve">, Asif M. MD Carpal Tunnel Syndrome Surgery: What You Should Know, Plastic and Reconstructive Surgery - Global Open: March 2020 - Volume 8 - Issue 3 - p e2692 </w:t>
      </w:r>
      <w:proofErr w:type="spellStart"/>
      <w:r w:rsidRPr="000C6E58">
        <w:rPr>
          <w:sz w:val="20"/>
        </w:rPr>
        <w:t>doi</w:t>
      </w:r>
      <w:proofErr w:type="spellEnd"/>
      <w:r w:rsidRPr="000C6E58">
        <w:rPr>
          <w:sz w:val="20"/>
        </w:rPr>
        <w:t>: 10.1097/GOX.0000000000002692</w:t>
      </w:r>
    </w:p>
    <w:p w:rsidR="002F749B" w:rsidRPr="000C6E58" w:rsidRDefault="002F749B" w:rsidP="002F749B">
      <w:pPr>
        <w:pStyle w:val="ListParagraph"/>
        <w:numPr>
          <w:ilvl w:val="0"/>
          <w:numId w:val="27"/>
        </w:numPr>
        <w:spacing w:after="0" w:line="288" w:lineRule="auto"/>
        <w:rPr>
          <w:sz w:val="20"/>
        </w:rPr>
      </w:pPr>
      <w:r w:rsidRPr="000C6E58">
        <w:rPr>
          <w:sz w:val="20"/>
        </w:rPr>
        <w:t xml:space="preserve">Denkler K. A comprehensive review of epinephrine in the finger: to do or not to do. </w:t>
      </w:r>
      <w:proofErr w:type="spellStart"/>
      <w:r w:rsidRPr="000C6E58">
        <w:rPr>
          <w:sz w:val="20"/>
        </w:rPr>
        <w:t>Plast</w:t>
      </w:r>
      <w:proofErr w:type="spellEnd"/>
      <w:r w:rsidRPr="000C6E58">
        <w:rPr>
          <w:sz w:val="20"/>
        </w:rPr>
        <w:t xml:space="preserve"> </w:t>
      </w:r>
      <w:proofErr w:type="spellStart"/>
      <w:r w:rsidRPr="000C6E58">
        <w:rPr>
          <w:sz w:val="20"/>
        </w:rPr>
        <w:t>Reconstr</w:t>
      </w:r>
      <w:proofErr w:type="spellEnd"/>
      <w:r w:rsidRPr="000C6E58">
        <w:rPr>
          <w:sz w:val="20"/>
        </w:rPr>
        <w:t xml:space="preserve"> Surg. 2001 Jul</w:t>
      </w:r>
      <w:proofErr w:type="gramStart"/>
      <w:r w:rsidRPr="000C6E58">
        <w:rPr>
          <w:sz w:val="20"/>
        </w:rPr>
        <w:t>;108</w:t>
      </w:r>
      <w:proofErr w:type="gramEnd"/>
      <w:r w:rsidRPr="000C6E58">
        <w:rPr>
          <w:sz w:val="20"/>
        </w:rPr>
        <w:t xml:space="preserve">(1):114-24. </w:t>
      </w:r>
      <w:proofErr w:type="spellStart"/>
      <w:proofErr w:type="gramStart"/>
      <w:r w:rsidRPr="000C6E58">
        <w:rPr>
          <w:sz w:val="20"/>
        </w:rPr>
        <w:t>doi</w:t>
      </w:r>
      <w:proofErr w:type="spellEnd"/>
      <w:proofErr w:type="gramEnd"/>
      <w:r w:rsidRPr="000C6E58">
        <w:rPr>
          <w:sz w:val="20"/>
        </w:rPr>
        <w:t>: 10.1097/00006534-200107000-00017. PMID: 11420511.</w:t>
      </w:r>
    </w:p>
    <w:p w:rsidR="002F749B" w:rsidRPr="000C6E58" w:rsidRDefault="002F749B" w:rsidP="002F749B">
      <w:pPr>
        <w:pStyle w:val="ListParagraph"/>
        <w:numPr>
          <w:ilvl w:val="0"/>
          <w:numId w:val="27"/>
        </w:numPr>
        <w:spacing w:after="0" w:line="288" w:lineRule="auto"/>
        <w:rPr>
          <w:sz w:val="20"/>
        </w:rPr>
      </w:pPr>
      <w:proofErr w:type="spellStart"/>
      <w:r w:rsidRPr="000C6E58">
        <w:rPr>
          <w:sz w:val="20"/>
        </w:rPr>
        <w:t>Ejiri</w:t>
      </w:r>
      <w:proofErr w:type="spellEnd"/>
      <w:r w:rsidRPr="000C6E58">
        <w:rPr>
          <w:sz w:val="20"/>
        </w:rPr>
        <w:t xml:space="preserve"> S, Kikuchi S, </w:t>
      </w:r>
      <w:proofErr w:type="spellStart"/>
      <w:r w:rsidRPr="000C6E58">
        <w:rPr>
          <w:sz w:val="20"/>
        </w:rPr>
        <w:t>Maruya</w:t>
      </w:r>
      <w:proofErr w:type="spellEnd"/>
      <w:r w:rsidRPr="000C6E58">
        <w:rPr>
          <w:sz w:val="20"/>
        </w:rPr>
        <w:t xml:space="preserve"> M, </w:t>
      </w:r>
      <w:proofErr w:type="spellStart"/>
      <w:r w:rsidRPr="000C6E58">
        <w:rPr>
          <w:sz w:val="20"/>
        </w:rPr>
        <w:t>Sekiguchi</w:t>
      </w:r>
      <w:proofErr w:type="spellEnd"/>
      <w:r w:rsidRPr="000C6E58">
        <w:rPr>
          <w:sz w:val="20"/>
        </w:rPr>
        <w:t xml:space="preserve"> Y, Kawakami R, Konno S. Short-term results of endoscopic (</w:t>
      </w:r>
      <w:proofErr w:type="spellStart"/>
      <w:r w:rsidRPr="000C6E58">
        <w:rPr>
          <w:sz w:val="20"/>
        </w:rPr>
        <w:t>Okutsu</w:t>
      </w:r>
      <w:proofErr w:type="spellEnd"/>
      <w:r w:rsidRPr="000C6E58">
        <w:rPr>
          <w:sz w:val="20"/>
        </w:rPr>
        <w:t xml:space="preserve"> method) versus palmar incision open carpal tunnel release: a prospective randomized controlled trial. Fukushima J Med Sci. 2012</w:t>
      </w:r>
      <w:proofErr w:type="gramStart"/>
      <w:r w:rsidRPr="000C6E58">
        <w:rPr>
          <w:sz w:val="20"/>
        </w:rPr>
        <w:t>;58</w:t>
      </w:r>
      <w:proofErr w:type="gramEnd"/>
      <w:r w:rsidRPr="000C6E58">
        <w:rPr>
          <w:sz w:val="20"/>
        </w:rPr>
        <w:t>(1):49–59.</w:t>
      </w:r>
    </w:p>
    <w:p w:rsidR="002F749B" w:rsidRPr="000C6E58" w:rsidRDefault="002F749B" w:rsidP="002F749B">
      <w:pPr>
        <w:pStyle w:val="ListParagraph"/>
        <w:numPr>
          <w:ilvl w:val="0"/>
          <w:numId w:val="27"/>
        </w:numPr>
        <w:spacing w:after="0" w:line="288" w:lineRule="auto"/>
        <w:rPr>
          <w:sz w:val="20"/>
        </w:rPr>
      </w:pPr>
      <w:r w:rsidRPr="000C6E58">
        <w:rPr>
          <w:sz w:val="20"/>
        </w:rPr>
        <w:t xml:space="preserve">Halley MC, </w:t>
      </w:r>
      <w:proofErr w:type="spellStart"/>
      <w:r w:rsidRPr="000C6E58">
        <w:rPr>
          <w:sz w:val="20"/>
        </w:rPr>
        <w:t>Rendle</w:t>
      </w:r>
      <w:proofErr w:type="spellEnd"/>
      <w:r w:rsidRPr="000C6E58">
        <w:rPr>
          <w:sz w:val="20"/>
        </w:rPr>
        <w:t xml:space="preserve"> KA, </w:t>
      </w:r>
      <w:proofErr w:type="spellStart"/>
      <w:r w:rsidRPr="000C6E58">
        <w:rPr>
          <w:sz w:val="20"/>
        </w:rPr>
        <w:t>Gugerty</w:t>
      </w:r>
      <w:proofErr w:type="spellEnd"/>
      <w:r w:rsidRPr="000C6E58">
        <w:rPr>
          <w:sz w:val="20"/>
        </w:rPr>
        <w:t xml:space="preserve"> B, Lau DT, </w:t>
      </w:r>
      <w:proofErr w:type="spellStart"/>
      <w:r w:rsidRPr="000C6E58">
        <w:rPr>
          <w:sz w:val="20"/>
        </w:rPr>
        <w:t>Luft</w:t>
      </w:r>
      <w:proofErr w:type="spellEnd"/>
      <w:r w:rsidRPr="000C6E58">
        <w:rPr>
          <w:sz w:val="20"/>
        </w:rPr>
        <w:t xml:space="preserve"> HS, Gillespie KA. Collecting Practice-level Data in a Changing Physician Office-based Ambulatory Care Environment: A Pilot Study Examining the Physician induction interview Component of the National Ambulatory Medical Care Survey. Vital Health Stat 2. 2017 </w:t>
      </w:r>
      <w:proofErr w:type="gramStart"/>
      <w:r w:rsidRPr="000C6E58">
        <w:rPr>
          <w:sz w:val="20"/>
        </w:rPr>
        <w:t>Nov;</w:t>
      </w:r>
      <w:proofErr w:type="gramEnd"/>
      <w:r w:rsidRPr="000C6E58">
        <w:rPr>
          <w:sz w:val="20"/>
        </w:rPr>
        <w:t>(176):1-18. PMID: 29148968.</w:t>
      </w:r>
    </w:p>
    <w:p w:rsidR="002F749B" w:rsidRPr="000C6E58" w:rsidRDefault="002F749B" w:rsidP="002F749B">
      <w:pPr>
        <w:pStyle w:val="ListParagraph"/>
        <w:numPr>
          <w:ilvl w:val="0"/>
          <w:numId w:val="27"/>
        </w:numPr>
        <w:spacing w:after="0" w:line="288" w:lineRule="auto"/>
        <w:rPr>
          <w:sz w:val="20"/>
        </w:rPr>
      </w:pPr>
      <w:proofErr w:type="spellStart"/>
      <w:r w:rsidRPr="000C6E58">
        <w:rPr>
          <w:sz w:val="20"/>
        </w:rPr>
        <w:t>Thoma</w:t>
      </w:r>
      <w:proofErr w:type="spellEnd"/>
      <w:r w:rsidRPr="000C6E58">
        <w:rPr>
          <w:sz w:val="20"/>
        </w:rPr>
        <w:t xml:space="preserve"> A, </w:t>
      </w:r>
      <w:proofErr w:type="spellStart"/>
      <w:r w:rsidRPr="000C6E58">
        <w:rPr>
          <w:sz w:val="20"/>
        </w:rPr>
        <w:t>Veltri</w:t>
      </w:r>
      <w:proofErr w:type="spellEnd"/>
      <w:r w:rsidRPr="000C6E58">
        <w:rPr>
          <w:sz w:val="20"/>
        </w:rPr>
        <w:t xml:space="preserve"> K, Haines T, </w:t>
      </w:r>
      <w:proofErr w:type="spellStart"/>
      <w:r w:rsidRPr="000C6E58">
        <w:rPr>
          <w:sz w:val="20"/>
        </w:rPr>
        <w:t>Duku</w:t>
      </w:r>
      <w:proofErr w:type="spellEnd"/>
      <w:r w:rsidRPr="000C6E58">
        <w:rPr>
          <w:sz w:val="20"/>
        </w:rPr>
        <w:t xml:space="preserve"> E. A meta-analysis of randomized controlled trials comparing endoscopic and open carpal tunnel decompression. </w:t>
      </w:r>
      <w:proofErr w:type="spellStart"/>
      <w:r w:rsidRPr="000C6E58">
        <w:rPr>
          <w:sz w:val="20"/>
        </w:rPr>
        <w:t>Plast</w:t>
      </w:r>
      <w:proofErr w:type="spellEnd"/>
      <w:r w:rsidRPr="000C6E58">
        <w:rPr>
          <w:sz w:val="20"/>
        </w:rPr>
        <w:t xml:space="preserve"> </w:t>
      </w:r>
      <w:proofErr w:type="spellStart"/>
      <w:r w:rsidRPr="000C6E58">
        <w:rPr>
          <w:sz w:val="20"/>
        </w:rPr>
        <w:t>Reconstr</w:t>
      </w:r>
      <w:proofErr w:type="spellEnd"/>
      <w:r w:rsidRPr="000C6E58">
        <w:rPr>
          <w:sz w:val="20"/>
        </w:rPr>
        <w:t xml:space="preserve"> Surg. 2004</w:t>
      </w:r>
      <w:proofErr w:type="gramStart"/>
      <w:r w:rsidRPr="000C6E58">
        <w:rPr>
          <w:sz w:val="20"/>
        </w:rPr>
        <w:t>;114</w:t>
      </w:r>
      <w:proofErr w:type="gramEnd"/>
      <w:r w:rsidRPr="000C6E58">
        <w:rPr>
          <w:sz w:val="20"/>
        </w:rPr>
        <w:t>(5):1137–46.</w:t>
      </w:r>
    </w:p>
    <w:p w:rsidR="002F749B" w:rsidRPr="000C6E58" w:rsidRDefault="002F749B" w:rsidP="002F749B">
      <w:pPr>
        <w:pStyle w:val="ListParagraph"/>
        <w:numPr>
          <w:ilvl w:val="0"/>
          <w:numId w:val="27"/>
        </w:numPr>
        <w:spacing w:after="0" w:line="288" w:lineRule="auto"/>
        <w:rPr>
          <w:sz w:val="20"/>
        </w:rPr>
      </w:pPr>
      <w:r w:rsidRPr="000C6E58">
        <w:rPr>
          <w:sz w:val="20"/>
        </w:rPr>
        <w:t xml:space="preserve">Results of Endoscopic Carpal Tunnel Release Relative to Surgeon Experience </w:t>
      </w:r>
      <w:proofErr w:type="gramStart"/>
      <w:r w:rsidRPr="000C6E58">
        <w:rPr>
          <w:sz w:val="20"/>
        </w:rPr>
        <w:t>With</w:t>
      </w:r>
      <w:proofErr w:type="gramEnd"/>
      <w:r w:rsidRPr="000C6E58">
        <w:rPr>
          <w:sz w:val="20"/>
        </w:rPr>
        <w:t xml:space="preserve"> the Agee Technique” Beck JD, Deegan JH, Rhoades D, </w:t>
      </w:r>
      <w:proofErr w:type="spellStart"/>
      <w:r w:rsidRPr="000C6E58">
        <w:rPr>
          <w:sz w:val="20"/>
        </w:rPr>
        <w:t>Klena</w:t>
      </w:r>
      <w:proofErr w:type="spellEnd"/>
      <w:r w:rsidRPr="000C6E58">
        <w:rPr>
          <w:sz w:val="20"/>
        </w:rPr>
        <w:t xml:space="preserve"> JC. Journal of Hand Surgery, 2011; 36A:61–64</w:t>
      </w:r>
    </w:p>
    <w:p w:rsidR="002F749B" w:rsidRPr="000C6E58" w:rsidRDefault="002F749B" w:rsidP="002F749B">
      <w:pPr>
        <w:pStyle w:val="ListParagraph"/>
        <w:numPr>
          <w:ilvl w:val="0"/>
          <w:numId w:val="27"/>
        </w:numPr>
        <w:spacing w:after="0" w:line="288" w:lineRule="auto"/>
        <w:rPr>
          <w:sz w:val="20"/>
        </w:rPr>
      </w:pPr>
      <w:proofErr w:type="spellStart"/>
      <w:r w:rsidRPr="000C6E58">
        <w:rPr>
          <w:sz w:val="20"/>
        </w:rPr>
        <w:t>Macdermid</w:t>
      </w:r>
      <w:proofErr w:type="spellEnd"/>
      <w:r w:rsidRPr="000C6E58">
        <w:rPr>
          <w:sz w:val="20"/>
        </w:rPr>
        <w:t xml:space="preserve"> JC, Richards RS, Roth JH, Ross DC, King GJ. Endoscopic versus open carpal tunnel release: a randomized trial. J Hand Surg. 2003</w:t>
      </w:r>
      <w:proofErr w:type="gramStart"/>
      <w:r w:rsidRPr="000C6E58">
        <w:rPr>
          <w:sz w:val="20"/>
        </w:rPr>
        <w:t>;28</w:t>
      </w:r>
      <w:proofErr w:type="gramEnd"/>
      <w:r w:rsidRPr="000C6E58">
        <w:rPr>
          <w:sz w:val="20"/>
        </w:rPr>
        <w:t>(3):475–80. doi:10.1053/jhsu.2003.50080.</w:t>
      </w:r>
    </w:p>
    <w:p w:rsidR="002F749B" w:rsidRPr="000C6E58" w:rsidRDefault="002F749B" w:rsidP="002F749B">
      <w:pPr>
        <w:pStyle w:val="ListParagraph"/>
        <w:numPr>
          <w:ilvl w:val="0"/>
          <w:numId w:val="27"/>
        </w:numPr>
        <w:spacing w:after="0" w:line="288" w:lineRule="auto"/>
        <w:rPr>
          <w:sz w:val="20"/>
        </w:rPr>
      </w:pPr>
      <w:r w:rsidRPr="000C6E58">
        <w:rPr>
          <w:sz w:val="20"/>
        </w:rPr>
        <w:t>PHALEN, GEORGE S. The Carpal-Tunnel Syndrome, The Journal of Bone &amp; Joint Surgery: March 1966 - Volume 48 - Issue 2 - p 211-228</w:t>
      </w:r>
    </w:p>
    <w:p w:rsidR="002F749B" w:rsidRPr="000C6E58" w:rsidRDefault="002F749B" w:rsidP="002F749B">
      <w:pPr>
        <w:pStyle w:val="ListParagraph"/>
        <w:numPr>
          <w:ilvl w:val="0"/>
          <w:numId w:val="27"/>
        </w:numPr>
        <w:spacing w:after="0" w:line="288" w:lineRule="auto"/>
        <w:rPr>
          <w:sz w:val="20"/>
        </w:rPr>
      </w:pPr>
      <w:r w:rsidRPr="000C6E58">
        <w:rPr>
          <w:sz w:val="20"/>
        </w:rPr>
        <w:t xml:space="preserve">Wong KC, Hung LK, Ho PC, Wong JM. Carpal tunnel release. A prospective, </w:t>
      </w:r>
      <w:proofErr w:type="spellStart"/>
      <w:r w:rsidRPr="000C6E58">
        <w:rPr>
          <w:sz w:val="20"/>
        </w:rPr>
        <w:t>randomised</w:t>
      </w:r>
      <w:proofErr w:type="spellEnd"/>
      <w:r w:rsidRPr="000C6E58">
        <w:rPr>
          <w:sz w:val="20"/>
        </w:rPr>
        <w:t xml:space="preserve"> study of endoscopic versus limited-open methods. J Bone Joint Surg. 2003</w:t>
      </w:r>
      <w:proofErr w:type="gramStart"/>
      <w:r w:rsidRPr="000C6E58">
        <w:rPr>
          <w:sz w:val="20"/>
        </w:rPr>
        <w:t>;85</w:t>
      </w:r>
      <w:proofErr w:type="gramEnd"/>
      <w:r w:rsidRPr="000C6E58">
        <w:rPr>
          <w:sz w:val="20"/>
        </w:rPr>
        <w:t>(6):863–8.</w:t>
      </w:r>
    </w:p>
    <w:p w:rsidR="002F749B" w:rsidRPr="000C6E58" w:rsidRDefault="002F749B" w:rsidP="002F749B">
      <w:pPr>
        <w:pStyle w:val="ListParagraph"/>
        <w:numPr>
          <w:ilvl w:val="0"/>
          <w:numId w:val="27"/>
        </w:numPr>
        <w:spacing w:after="0" w:line="288" w:lineRule="auto"/>
        <w:rPr>
          <w:sz w:val="20"/>
        </w:rPr>
      </w:pPr>
      <w:proofErr w:type="spellStart"/>
      <w:r w:rsidRPr="000C6E58">
        <w:rPr>
          <w:sz w:val="20"/>
        </w:rPr>
        <w:lastRenderedPageBreak/>
        <w:t>Trumble</w:t>
      </w:r>
      <w:proofErr w:type="spellEnd"/>
      <w:r w:rsidRPr="000C6E58">
        <w:rPr>
          <w:sz w:val="20"/>
        </w:rPr>
        <w:t xml:space="preserve"> TE, </w:t>
      </w:r>
      <w:proofErr w:type="spellStart"/>
      <w:r w:rsidRPr="000C6E58">
        <w:rPr>
          <w:sz w:val="20"/>
        </w:rPr>
        <w:t>Diao</w:t>
      </w:r>
      <w:proofErr w:type="spellEnd"/>
      <w:r w:rsidRPr="000C6E58">
        <w:rPr>
          <w:sz w:val="20"/>
        </w:rPr>
        <w:t xml:space="preserve"> E, Abrams RA, Gilbert-Anderson MM. Single-portal endoscopic carpal tunnel release compared with open release: a prospective, randomized trial. J Bone Joint </w:t>
      </w:r>
      <w:proofErr w:type="spellStart"/>
      <w:r w:rsidRPr="000C6E58">
        <w:rPr>
          <w:sz w:val="20"/>
        </w:rPr>
        <w:t>Surg</w:t>
      </w:r>
      <w:proofErr w:type="spellEnd"/>
      <w:r w:rsidRPr="000C6E58">
        <w:rPr>
          <w:sz w:val="20"/>
        </w:rPr>
        <w:t xml:space="preserve"> Am. 2002</w:t>
      </w:r>
      <w:proofErr w:type="gramStart"/>
      <w:r w:rsidRPr="000C6E58">
        <w:rPr>
          <w:sz w:val="20"/>
        </w:rPr>
        <w:t>;84</w:t>
      </w:r>
      <w:proofErr w:type="gramEnd"/>
      <w:r w:rsidRPr="000C6E58">
        <w:rPr>
          <w:sz w:val="20"/>
        </w:rPr>
        <w:t>-A(7):1107–15.</w:t>
      </w:r>
    </w:p>
    <w:p w:rsidR="002F749B" w:rsidRPr="000C6E58" w:rsidRDefault="002F749B" w:rsidP="002F749B">
      <w:pPr>
        <w:pStyle w:val="ListParagraph"/>
        <w:numPr>
          <w:ilvl w:val="0"/>
          <w:numId w:val="27"/>
        </w:numPr>
        <w:spacing w:after="0" w:line="288" w:lineRule="auto"/>
        <w:rPr>
          <w:sz w:val="20"/>
        </w:rPr>
      </w:pPr>
      <w:proofErr w:type="spellStart"/>
      <w:r w:rsidRPr="000C6E58">
        <w:rPr>
          <w:sz w:val="20"/>
        </w:rPr>
        <w:t>Atroshi</w:t>
      </w:r>
      <w:proofErr w:type="spellEnd"/>
      <w:r w:rsidRPr="000C6E58">
        <w:rPr>
          <w:sz w:val="20"/>
        </w:rPr>
        <w:t xml:space="preserve"> I, Larsson GU, Ornstein E, Hofer M, </w:t>
      </w:r>
      <w:proofErr w:type="spellStart"/>
      <w:r w:rsidRPr="000C6E58">
        <w:rPr>
          <w:sz w:val="20"/>
        </w:rPr>
        <w:t>Johnsson</w:t>
      </w:r>
      <w:proofErr w:type="spellEnd"/>
      <w:r w:rsidRPr="000C6E58">
        <w:rPr>
          <w:sz w:val="20"/>
        </w:rPr>
        <w:t xml:space="preserve"> R, </w:t>
      </w:r>
      <w:proofErr w:type="spellStart"/>
      <w:proofErr w:type="gramStart"/>
      <w:r w:rsidRPr="000C6E58">
        <w:rPr>
          <w:sz w:val="20"/>
        </w:rPr>
        <w:t>Ranstam</w:t>
      </w:r>
      <w:proofErr w:type="spellEnd"/>
      <w:proofErr w:type="gramEnd"/>
      <w:r w:rsidRPr="000C6E58">
        <w:rPr>
          <w:sz w:val="20"/>
        </w:rPr>
        <w:t xml:space="preserve"> J. Outcomes of endoscopic surgery compared with open surgery for carpal tunnel syndrome among employed patients: </w:t>
      </w:r>
      <w:r w:rsidR="00BD0F00" w:rsidRPr="000C6E58">
        <w:rPr>
          <w:sz w:val="20"/>
        </w:rPr>
        <w:t>randomized</w:t>
      </w:r>
      <w:r w:rsidRPr="000C6E58">
        <w:rPr>
          <w:sz w:val="20"/>
        </w:rPr>
        <w:t xml:space="preserve"> controlled trial. BMJ. 2006</w:t>
      </w:r>
      <w:proofErr w:type="gramStart"/>
      <w:r w:rsidRPr="000C6E58">
        <w:rPr>
          <w:sz w:val="20"/>
        </w:rPr>
        <w:t>;332</w:t>
      </w:r>
      <w:proofErr w:type="gramEnd"/>
      <w:r w:rsidRPr="000C6E58">
        <w:rPr>
          <w:sz w:val="20"/>
        </w:rPr>
        <w:t>(7556):1473. doi:10.1136/bmj.38863.632789.1F.</w:t>
      </w:r>
    </w:p>
    <w:p w:rsidR="002F749B" w:rsidRPr="000C6E58" w:rsidRDefault="002F749B" w:rsidP="002F749B">
      <w:pPr>
        <w:pStyle w:val="ListParagraph"/>
        <w:numPr>
          <w:ilvl w:val="0"/>
          <w:numId w:val="27"/>
        </w:numPr>
        <w:spacing w:after="0" w:line="288" w:lineRule="auto"/>
        <w:rPr>
          <w:sz w:val="20"/>
        </w:rPr>
      </w:pPr>
      <w:r w:rsidRPr="000C6E58">
        <w:rPr>
          <w:sz w:val="20"/>
        </w:rPr>
        <w:t xml:space="preserve">Larsen MB, Sorensen AI, Crone KL, Weis T, </w:t>
      </w:r>
      <w:proofErr w:type="spellStart"/>
      <w:r w:rsidRPr="000C6E58">
        <w:rPr>
          <w:sz w:val="20"/>
        </w:rPr>
        <w:t>Boeckstyns</w:t>
      </w:r>
      <w:proofErr w:type="spellEnd"/>
      <w:r w:rsidRPr="000C6E58">
        <w:rPr>
          <w:sz w:val="20"/>
        </w:rPr>
        <w:t xml:space="preserve"> ME. Carpal tunnel release: a randomized comparison of three surgical methods. J Hand </w:t>
      </w:r>
      <w:proofErr w:type="spellStart"/>
      <w:r w:rsidRPr="000C6E58">
        <w:rPr>
          <w:sz w:val="20"/>
        </w:rPr>
        <w:t>Surg</w:t>
      </w:r>
      <w:proofErr w:type="spellEnd"/>
      <w:r w:rsidRPr="000C6E58">
        <w:rPr>
          <w:sz w:val="20"/>
        </w:rPr>
        <w:t xml:space="preserve"> </w:t>
      </w:r>
      <w:proofErr w:type="spellStart"/>
      <w:r w:rsidRPr="000C6E58">
        <w:rPr>
          <w:sz w:val="20"/>
        </w:rPr>
        <w:t>Eur</w:t>
      </w:r>
      <w:proofErr w:type="spellEnd"/>
      <w:r w:rsidRPr="000C6E58">
        <w:rPr>
          <w:sz w:val="20"/>
        </w:rPr>
        <w:t xml:space="preserve"> Vol. 2013</w:t>
      </w:r>
      <w:proofErr w:type="gramStart"/>
      <w:r w:rsidRPr="000C6E58">
        <w:rPr>
          <w:sz w:val="20"/>
        </w:rPr>
        <w:t>;38</w:t>
      </w:r>
      <w:proofErr w:type="gramEnd"/>
      <w:r w:rsidRPr="000C6E58">
        <w:rPr>
          <w:sz w:val="20"/>
        </w:rPr>
        <w:t xml:space="preserve">(6):646–50. </w:t>
      </w:r>
      <w:proofErr w:type="gramStart"/>
      <w:r w:rsidRPr="000C6E58">
        <w:rPr>
          <w:sz w:val="20"/>
        </w:rPr>
        <w:t>doi:</w:t>
      </w:r>
      <w:proofErr w:type="gramEnd"/>
      <w:r w:rsidRPr="000C6E58">
        <w:rPr>
          <w:sz w:val="20"/>
        </w:rPr>
        <w:t>10.1177/1753193412475247.</w:t>
      </w:r>
    </w:p>
    <w:p w:rsidR="002F749B" w:rsidRPr="000C6E58" w:rsidRDefault="002F749B" w:rsidP="002F749B">
      <w:pPr>
        <w:pStyle w:val="ListParagraph"/>
        <w:numPr>
          <w:ilvl w:val="0"/>
          <w:numId w:val="27"/>
        </w:numPr>
        <w:spacing w:after="0" w:line="288" w:lineRule="auto"/>
        <w:rPr>
          <w:sz w:val="20"/>
        </w:rPr>
      </w:pPr>
      <w:proofErr w:type="spellStart"/>
      <w:r w:rsidRPr="000C6E58">
        <w:rPr>
          <w:sz w:val="20"/>
        </w:rPr>
        <w:t>Sennwald</w:t>
      </w:r>
      <w:proofErr w:type="spellEnd"/>
      <w:r w:rsidRPr="000C6E58">
        <w:rPr>
          <w:sz w:val="20"/>
        </w:rPr>
        <w:t xml:space="preserve"> GR, Benedetti R. The value of one-portal endoscopic carpal tunnel release: a prospective randomized study. Knee </w:t>
      </w:r>
      <w:proofErr w:type="spellStart"/>
      <w:r w:rsidRPr="000C6E58">
        <w:rPr>
          <w:sz w:val="20"/>
        </w:rPr>
        <w:t>Surg</w:t>
      </w:r>
      <w:proofErr w:type="spellEnd"/>
      <w:r w:rsidRPr="000C6E58">
        <w:rPr>
          <w:sz w:val="20"/>
        </w:rPr>
        <w:t xml:space="preserve">, Sports </w:t>
      </w:r>
      <w:proofErr w:type="spellStart"/>
      <w:r w:rsidRPr="000C6E58">
        <w:rPr>
          <w:sz w:val="20"/>
        </w:rPr>
        <w:t>Traumatol</w:t>
      </w:r>
      <w:proofErr w:type="spellEnd"/>
      <w:r w:rsidRPr="000C6E58">
        <w:rPr>
          <w:sz w:val="20"/>
        </w:rPr>
        <w:t xml:space="preserve">, </w:t>
      </w:r>
      <w:proofErr w:type="gramStart"/>
      <w:r w:rsidRPr="000C6E58">
        <w:rPr>
          <w:sz w:val="20"/>
        </w:rPr>
        <w:t>Arthroscopy</w:t>
      </w:r>
      <w:proofErr w:type="gramEnd"/>
      <w:r w:rsidRPr="000C6E58">
        <w:rPr>
          <w:sz w:val="20"/>
        </w:rPr>
        <w:t>: Off J ESSKA. 1995</w:t>
      </w:r>
      <w:proofErr w:type="gramStart"/>
      <w:r w:rsidRPr="000C6E58">
        <w:rPr>
          <w:sz w:val="20"/>
        </w:rPr>
        <w:t>;3</w:t>
      </w:r>
      <w:proofErr w:type="gramEnd"/>
      <w:r w:rsidRPr="000C6E58">
        <w:rPr>
          <w:sz w:val="20"/>
        </w:rPr>
        <w:t>(2):113–6.</w:t>
      </w:r>
    </w:p>
    <w:p w:rsidR="002F749B" w:rsidRPr="000C6E58" w:rsidRDefault="002F749B" w:rsidP="002F749B">
      <w:pPr>
        <w:pStyle w:val="ListParagraph"/>
        <w:numPr>
          <w:ilvl w:val="0"/>
          <w:numId w:val="27"/>
        </w:numPr>
        <w:spacing w:after="0" w:line="288" w:lineRule="auto"/>
        <w:rPr>
          <w:sz w:val="20"/>
        </w:rPr>
      </w:pPr>
      <w:proofErr w:type="spellStart"/>
      <w:r w:rsidRPr="000C6E58">
        <w:rPr>
          <w:sz w:val="20"/>
        </w:rPr>
        <w:t>Aslani</w:t>
      </w:r>
      <w:proofErr w:type="spellEnd"/>
      <w:r w:rsidRPr="000C6E58">
        <w:rPr>
          <w:sz w:val="20"/>
        </w:rPr>
        <w:t xml:space="preserve"> HR, </w:t>
      </w:r>
      <w:proofErr w:type="spellStart"/>
      <w:r w:rsidRPr="000C6E58">
        <w:rPr>
          <w:sz w:val="20"/>
        </w:rPr>
        <w:t>Alizadeh</w:t>
      </w:r>
      <w:proofErr w:type="spellEnd"/>
      <w:r w:rsidRPr="000C6E58">
        <w:rPr>
          <w:sz w:val="20"/>
        </w:rPr>
        <w:t xml:space="preserve"> K, </w:t>
      </w:r>
      <w:proofErr w:type="spellStart"/>
      <w:r w:rsidRPr="000C6E58">
        <w:rPr>
          <w:sz w:val="20"/>
        </w:rPr>
        <w:t>Eajazi</w:t>
      </w:r>
      <w:proofErr w:type="spellEnd"/>
      <w:r w:rsidRPr="000C6E58">
        <w:rPr>
          <w:sz w:val="20"/>
        </w:rPr>
        <w:t xml:space="preserve"> A, </w:t>
      </w:r>
      <w:proofErr w:type="spellStart"/>
      <w:r w:rsidRPr="000C6E58">
        <w:rPr>
          <w:sz w:val="20"/>
        </w:rPr>
        <w:t>Karimi</w:t>
      </w:r>
      <w:proofErr w:type="spellEnd"/>
      <w:r w:rsidRPr="000C6E58">
        <w:rPr>
          <w:sz w:val="20"/>
        </w:rPr>
        <w:t xml:space="preserve"> A, </w:t>
      </w:r>
      <w:proofErr w:type="spellStart"/>
      <w:r w:rsidRPr="000C6E58">
        <w:rPr>
          <w:sz w:val="20"/>
        </w:rPr>
        <w:t>Karimi</w:t>
      </w:r>
      <w:proofErr w:type="spellEnd"/>
      <w:r w:rsidRPr="000C6E58">
        <w:rPr>
          <w:sz w:val="20"/>
        </w:rPr>
        <w:t xml:space="preserve"> MH, </w:t>
      </w:r>
      <w:proofErr w:type="spellStart"/>
      <w:r w:rsidRPr="000C6E58">
        <w:rPr>
          <w:sz w:val="20"/>
        </w:rPr>
        <w:t>Zaferani</w:t>
      </w:r>
      <w:proofErr w:type="spellEnd"/>
      <w:r w:rsidRPr="000C6E58">
        <w:rPr>
          <w:sz w:val="20"/>
        </w:rPr>
        <w:t xml:space="preserve"> Z, et al. Comparison of carpal tunnel release with three different techniques. </w:t>
      </w:r>
      <w:proofErr w:type="spellStart"/>
      <w:r w:rsidRPr="000C6E58">
        <w:rPr>
          <w:sz w:val="20"/>
        </w:rPr>
        <w:t>Clin</w:t>
      </w:r>
      <w:proofErr w:type="spellEnd"/>
      <w:r w:rsidRPr="000C6E58">
        <w:rPr>
          <w:sz w:val="20"/>
        </w:rPr>
        <w:t xml:space="preserve"> </w:t>
      </w:r>
      <w:proofErr w:type="spellStart"/>
      <w:r w:rsidRPr="000C6E58">
        <w:rPr>
          <w:sz w:val="20"/>
        </w:rPr>
        <w:t>Neurol</w:t>
      </w:r>
      <w:proofErr w:type="spellEnd"/>
      <w:r w:rsidRPr="000C6E58">
        <w:rPr>
          <w:sz w:val="20"/>
        </w:rPr>
        <w:t xml:space="preserve"> </w:t>
      </w:r>
      <w:proofErr w:type="spellStart"/>
      <w:r w:rsidRPr="000C6E58">
        <w:rPr>
          <w:sz w:val="20"/>
        </w:rPr>
        <w:t>Neurosurg</w:t>
      </w:r>
      <w:proofErr w:type="spellEnd"/>
      <w:r w:rsidRPr="000C6E58">
        <w:rPr>
          <w:sz w:val="20"/>
        </w:rPr>
        <w:t>. 2012</w:t>
      </w:r>
      <w:proofErr w:type="gramStart"/>
      <w:r w:rsidRPr="000C6E58">
        <w:rPr>
          <w:sz w:val="20"/>
        </w:rPr>
        <w:t>;114</w:t>
      </w:r>
      <w:proofErr w:type="gramEnd"/>
      <w:r w:rsidRPr="000C6E58">
        <w:rPr>
          <w:sz w:val="20"/>
        </w:rPr>
        <w:t>(7):965–8. doi:10.1016/j.clineuro.2012.02.017.</w:t>
      </w:r>
    </w:p>
    <w:p w:rsidR="002F749B" w:rsidRPr="000C6E58" w:rsidRDefault="002F749B" w:rsidP="002F749B">
      <w:pPr>
        <w:pStyle w:val="ListParagraph"/>
        <w:numPr>
          <w:ilvl w:val="0"/>
          <w:numId w:val="27"/>
        </w:numPr>
        <w:spacing w:after="0" w:line="288" w:lineRule="auto"/>
        <w:rPr>
          <w:sz w:val="20"/>
        </w:rPr>
      </w:pPr>
      <w:proofErr w:type="spellStart"/>
      <w:r w:rsidRPr="000C6E58">
        <w:rPr>
          <w:sz w:val="20"/>
        </w:rPr>
        <w:t>Boeckstyns</w:t>
      </w:r>
      <w:proofErr w:type="spellEnd"/>
      <w:r w:rsidRPr="000C6E58">
        <w:rPr>
          <w:sz w:val="20"/>
        </w:rPr>
        <w:t xml:space="preserve"> ME, </w:t>
      </w:r>
      <w:proofErr w:type="spellStart"/>
      <w:r w:rsidRPr="000C6E58">
        <w:rPr>
          <w:sz w:val="20"/>
        </w:rPr>
        <w:t>Sørensen</w:t>
      </w:r>
      <w:proofErr w:type="spellEnd"/>
      <w:r w:rsidRPr="000C6E58">
        <w:rPr>
          <w:sz w:val="20"/>
        </w:rPr>
        <w:t xml:space="preserve"> AI. Does endoscopic carpal tunnel release have a higher rate of complications than open carpal tunnel release? An analysis of published series. J Hand </w:t>
      </w:r>
      <w:proofErr w:type="spellStart"/>
      <w:r w:rsidRPr="000C6E58">
        <w:rPr>
          <w:sz w:val="20"/>
        </w:rPr>
        <w:t>Surg</w:t>
      </w:r>
      <w:proofErr w:type="spellEnd"/>
      <w:r w:rsidRPr="000C6E58">
        <w:rPr>
          <w:sz w:val="20"/>
        </w:rPr>
        <w:t xml:space="preserve"> Br. 1999 Feb</w:t>
      </w:r>
      <w:proofErr w:type="gramStart"/>
      <w:r w:rsidRPr="000C6E58">
        <w:rPr>
          <w:sz w:val="20"/>
        </w:rPr>
        <w:t>;24</w:t>
      </w:r>
      <w:proofErr w:type="gramEnd"/>
      <w:r w:rsidRPr="000C6E58">
        <w:rPr>
          <w:sz w:val="20"/>
        </w:rPr>
        <w:t xml:space="preserve">(1):9-15. </w:t>
      </w:r>
      <w:proofErr w:type="spellStart"/>
      <w:proofErr w:type="gramStart"/>
      <w:r w:rsidRPr="000C6E58">
        <w:rPr>
          <w:sz w:val="20"/>
        </w:rPr>
        <w:t>doi</w:t>
      </w:r>
      <w:proofErr w:type="spellEnd"/>
      <w:proofErr w:type="gramEnd"/>
      <w:r w:rsidRPr="000C6E58">
        <w:rPr>
          <w:sz w:val="20"/>
        </w:rPr>
        <w:t>: 10.1016/s0266-7681(99)90009-8. PMID: 10190596.</w:t>
      </w:r>
    </w:p>
    <w:p w:rsidR="002F749B" w:rsidRPr="000C6E58" w:rsidRDefault="002F749B" w:rsidP="002F749B">
      <w:pPr>
        <w:pStyle w:val="ListParagraph"/>
        <w:numPr>
          <w:ilvl w:val="0"/>
          <w:numId w:val="27"/>
        </w:numPr>
        <w:spacing w:after="0" w:line="288" w:lineRule="auto"/>
        <w:rPr>
          <w:sz w:val="20"/>
        </w:rPr>
      </w:pPr>
      <w:r w:rsidRPr="000C6E58">
        <w:rPr>
          <w:sz w:val="20"/>
        </w:rPr>
        <w:t xml:space="preserve">Brown RA, </w:t>
      </w:r>
      <w:proofErr w:type="spellStart"/>
      <w:r w:rsidRPr="000C6E58">
        <w:rPr>
          <w:sz w:val="20"/>
        </w:rPr>
        <w:t>Gelberman</w:t>
      </w:r>
      <w:proofErr w:type="spellEnd"/>
      <w:r w:rsidRPr="000C6E58">
        <w:rPr>
          <w:sz w:val="20"/>
        </w:rPr>
        <w:t xml:space="preserve"> RH, Seiler 3rd JG, </w:t>
      </w:r>
      <w:proofErr w:type="spellStart"/>
      <w:r w:rsidRPr="000C6E58">
        <w:rPr>
          <w:sz w:val="20"/>
        </w:rPr>
        <w:t>Abrahamsson</w:t>
      </w:r>
      <w:proofErr w:type="spellEnd"/>
      <w:r w:rsidRPr="000C6E58">
        <w:rPr>
          <w:sz w:val="20"/>
        </w:rPr>
        <w:t xml:space="preserve"> SO, Weiland AJ, </w:t>
      </w:r>
      <w:proofErr w:type="spellStart"/>
      <w:r w:rsidRPr="000C6E58">
        <w:rPr>
          <w:sz w:val="20"/>
        </w:rPr>
        <w:t>Urbaniak</w:t>
      </w:r>
      <w:proofErr w:type="spellEnd"/>
      <w:r w:rsidRPr="000C6E58">
        <w:rPr>
          <w:sz w:val="20"/>
        </w:rPr>
        <w:t xml:space="preserve"> JR, et al. Carpal tunnel release. A prospective, randomized assessment of open and endoscopic methods. J Bone Joint </w:t>
      </w:r>
      <w:proofErr w:type="spellStart"/>
      <w:r w:rsidRPr="000C6E58">
        <w:rPr>
          <w:sz w:val="20"/>
        </w:rPr>
        <w:t>Surg</w:t>
      </w:r>
      <w:proofErr w:type="spellEnd"/>
      <w:r w:rsidRPr="000C6E58">
        <w:rPr>
          <w:sz w:val="20"/>
        </w:rPr>
        <w:t xml:space="preserve"> Am. 1993</w:t>
      </w:r>
      <w:proofErr w:type="gramStart"/>
      <w:r w:rsidRPr="000C6E58">
        <w:rPr>
          <w:sz w:val="20"/>
        </w:rPr>
        <w:t>;75</w:t>
      </w:r>
      <w:proofErr w:type="gramEnd"/>
      <w:r w:rsidRPr="000C6E58">
        <w:rPr>
          <w:sz w:val="20"/>
        </w:rPr>
        <w:t>(9):1265–75.</w:t>
      </w:r>
    </w:p>
    <w:p w:rsidR="002F749B" w:rsidRPr="000C6E58" w:rsidRDefault="002F749B" w:rsidP="002F749B">
      <w:pPr>
        <w:pStyle w:val="ListParagraph"/>
        <w:numPr>
          <w:ilvl w:val="0"/>
          <w:numId w:val="27"/>
        </w:numPr>
        <w:spacing w:after="0" w:line="288" w:lineRule="auto"/>
        <w:rPr>
          <w:sz w:val="20"/>
        </w:rPr>
      </w:pPr>
      <w:r w:rsidRPr="000C6E58">
        <w:rPr>
          <w:sz w:val="20"/>
        </w:rPr>
        <w:t xml:space="preserve">Ferdinand RD, MacLean JG. Endoscopic versus open carpal tunnel release in bilateral carpal tunnel syndrome. A prospective, </w:t>
      </w:r>
      <w:proofErr w:type="spellStart"/>
      <w:r w:rsidRPr="000C6E58">
        <w:rPr>
          <w:sz w:val="20"/>
        </w:rPr>
        <w:t>randomised</w:t>
      </w:r>
      <w:proofErr w:type="spellEnd"/>
      <w:r w:rsidRPr="000C6E58">
        <w:rPr>
          <w:sz w:val="20"/>
        </w:rPr>
        <w:t>, blinded assessment. J Bone Joint Surg. 2002</w:t>
      </w:r>
      <w:proofErr w:type="gramStart"/>
      <w:r w:rsidRPr="000C6E58">
        <w:rPr>
          <w:sz w:val="20"/>
        </w:rPr>
        <w:t>;84</w:t>
      </w:r>
      <w:proofErr w:type="gramEnd"/>
      <w:r w:rsidRPr="000C6E58">
        <w:rPr>
          <w:sz w:val="20"/>
        </w:rPr>
        <w:t>(3):375–9.</w:t>
      </w:r>
    </w:p>
    <w:p w:rsidR="002F749B" w:rsidRPr="000C6E58" w:rsidRDefault="002F749B" w:rsidP="002F749B">
      <w:pPr>
        <w:pStyle w:val="ListParagraph"/>
        <w:numPr>
          <w:ilvl w:val="0"/>
          <w:numId w:val="27"/>
        </w:numPr>
        <w:spacing w:after="0" w:line="288" w:lineRule="auto"/>
        <w:rPr>
          <w:sz w:val="20"/>
        </w:rPr>
      </w:pPr>
      <w:proofErr w:type="spellStart"/>
      <w:r w:rsidRPr="000C6E58">
        <w:rPr>
          <w:sz w:val="20"/>
        </w:rPr>
        <w:t>Ayeni</w:t>
      </w:r>
      <w:proofErr w:type="spellEnd"/>
      <w:r w:rsidRPr="000C6E58">
        <w:rPr>
          <w:sz w:val="20"/>
        </w:rPr>
        <w:t xml:space="preserve"> O, </w:t>
      </w:r>
      <w:proofErr w:type="spellStart"/>
      <w:r w:rsidRPr="000C6E58">
        <w:rPr>
          <w:sz w:val="20"/>
        </w:rPr>
        <w:t>Thoma</w:t>
      </w:r>
      <w:proofErr w:type="spellEnd"/>
      <w:r w:rsidRPr="000C6E58">
        <w:rPr>
          <w:sz w:val="20"/>
        </w:rPr>
        <w:t xml:space="preserve"> A, Haines T, Sprague S. Analysis of reporting return to work in studies comparing open with endoscopic carpal tunnel release: A review of randomized controlled trials. Can J </w:t>
      </w:r>
      <w:proofErr w:type="spellStart"/>
      <w:r w:rsidRPr="000C6E58">
        <w:rPr>
          <w:sz w:val="20"/>
        </w:rPr>
        <w:t>Plast</w:t>
      </w:r>
      <w:proofErr w:type="spellEnd"/>
      <w:r w:rsidRPr="000C6E58">
        <w:rPr>
          <w:sz w:val="20"/>
        </w:rPr>
        <w:t xml:space="preserve"> Surg. 2005</w:t>
      </w:r>
      <w:proofErr w:type="gramStart"/>
      <w:r w:rsidRPr="000C6E58">
        <w:rPr>
          <w:sz w:val="20"/>
        </w:rPr>
        <w:t>;13</w:t>
      </w:r>
      <w:proofErr w:type="gramEnd"/>
      <w:r w:rsidRPr="000C6E58">
        <w:rPr>
          <w:sz w:val="20"/>
        </w:rPr>
        <w:t>(4):181-187. doi:10.1177/229255030501300403</w:t>
      </w:r>
    </w:p>
    <w:p w:rsidR="002F749B" w:rsidRPr="000C6E58" w:rsidRDefault="002F749B" w:rsidP="002F749B">
      <w:pPr>
        <w:pStyle w:val="ListParagraph"/>
        <w:numPr>
          <w:ilvl w:val="0"/>
          <w:numId w:val="27"/>
        </w:numPr>
        <w:spacing w:after="0" w:line="288" w:lineRule="auto"/>
        <w:rPr>
          <w:sz w:val="20"/>
        </w:rPr>
      </w:pPr>
      <w:r w:rsidRPr="000C6E58">
        <w:rPr>
          <w:sz w:val="20"/>
        </w:rPr>
        <w:t xml:space="preserve">Endoscopic Carpal Tunnel Release: A Comparison of Two Techniques with Open Release.” Palmer DH, Paulson JC, Lane-Larsen CL, </w:t>
      </w:r>
      <w:proofErr w:type="spellStart"/>
      <w:r w:rsidRPr="000C6E58">
        <w:rPr>
          <w:sz w:val="20"/>
        </w:rPr>
        <w:t>Peulen</w:t>
      </w:r>
      <w:proofErr w:type="spellEnd"/>
      <w:r w:rsidRPr="000C6E58">
        <w:rPr>
          <w:sz w:val="20"/>
        </w:rPr>
        <w:t xml:space="preserve"> VK, Olson JD. Arthroscopy: The Journal of Arthroscopic and Related Surgery. 1993; 9(5):498-508</w:t>
      </w:r>
    </w:p>
    <w:p w:rsidR="00D3144D" w:rsidRDefault="00D3144D">
      <w:pPr>
        <w:spacing w:after="0" w:line="288" w:lineRule="auto"/>
      </w:pPr>
      <w:bookmarkStart w:id="79" w:name="_Toc60623992"/>
      <w:bookmarkStart w:id="80" w:name="_Toc64571298"/>
      <w:r>
        <w:br w:type="page"/>
      </w:r>
    </w:p>
    <w:p w:rsidR="002402CB" w:rsidRPr="005C3595" w:rsidRDefault="00B02AEC" w:rsidP="005C3595">
      <w:pPr>
        <w:pStyle w:val="Heading2"/>
      </w:pPr>
      <w:bookmarkStart w:id="81" w:name="_Toc94534174"/>
      <w:r>
        <w:lastRenderedPageBreak/>
        <w:t xml:space="preserve">Research </w:t>
      </w:r>
      <w:r w:rsidR="002402CB" w:rsidRPr="005C3595">
        <w:t xml:space="preserve">Cost Paper </w:t>
      </w:r>
      <w:r>
        <w:t>- 2018</w:t>
      </w:r>
      <w:bookmarkEnd w:id="81"/>
    </w:p>
    <w:p w:rsidR="005C3595" w:rsidRDefault="005C3595" w:rsidP="00654016">
      <w:pPr>
        <w:spacing w:after="0" w:line="240" w:lineRule="auto"/>
        <w:rPr>
          <w:rFonts w:asciiTheme="majorHAnsi" w:eastAsiaTheme="majorEastAsia" w:hAnsiTheme="majorHAnsi" w:cstheme="majorBidi"/>
          <w:bCs/>
          <w:sz w:val="24"/>
          <w:szCs w:val="26"/>
        </w:rPr>
      </w:pPr>
      <w:r w:rsidRPr="005C3595">
        <w:rPr>
          <w:rFonts w:asciiTheme="majorHAnsi" w:eastAsiaTheme="majorEastAsia" w:hAnsiTheme="majorHAnsi" w:cstheme="majorBidi"/>
          <w:bCs/>
          <w:sz w:val="24"/>
          <w:szCs w:val="26"/>
        </w:rPr>
        <w:t xml:space="preserve">The 2018 research paper, </w:t>
      </w:r>
      <w:r w:rsidRPr="005C3595">
        <w:rPr>
          <w:rFonts w:asciiTheme="majorHAnsi" w:eastAsiaTheme="majorEastAsia" w:hAnsiTheme="majorHAnsi" w:cstheme="majorBidi"/>
          <w:bCs/>
          <w:i/>
          <w:sz w:val="24"/>
          <w:szCs w:val="26"/>
        </w:rPr>
        <w:t>Cost Implications of Varying the Surgical Technique, Surgical Setting, and Anesthesia Type for Carpal Tunnel Release Surgery</w:t>
      </w:r>
      <w:r>
        <w:rPr>
          <w:rFonts w:asciiTheme="majorHAnsi" w:eastAsiaTheme="majorEastAsia" w:hAnsiTheme="majorHAnsi" w:cstheme="majorBidi"/>
          <w:bCs/>
          <w:sz w:val="24"/>
          <w:szCs w:val="26"/>
        </w:rPr>
        <w:t xml:space="preserve">, published in </w:t>
      </w:r>
      <w:r w:rsidRPr="00B02AEC">
        <w:rPr>
          <w:rFonts w:asciiTheme="majorHAnsi" w:eastAsiaTheme="majorEastAsia" w:hAnsiTheme="majorHAnsi" w:cstheme="majorBidi"/>
          <w:bCs/>
          <w:i/>
          <w:sz w:val="24"/>
          <w:szCs w:val="26"/>
        </w:rPr>
        <w:t>the Journal of Hand Surgery</w:t>
      </w:r>
      <w:r>
        <w:rPr>
          <w:rFonts w:asciiTheme="majorHAnsi" w:eastAsiaTheme="majorEastAsia" w:hAnsiTheme="majorHAnsi" w:cstheme="majorBidi"/>
          <w:bCs/>
          <w:sz w:val="24"/>
          <w:szCs w:val="26"/>
        </w:rPr>
        <w:t xml:space="preserve"> offers some insight. [</w:t>
      </w:r>
      <w:hyperlink r:id="rId21" w:history="1">
        <w:r w:rsidRPr="005C3595">
          <w:rPr>
            <w:rStyle w:val="Hyperlink"/>
            <w:rFonts w:asciiTheme="majorHAnsi" w:eastAsiaTheme="majorEastAsia" w:hAnsiTheme="majorHAnsi" w:cstheme="majorBidi"/>
            <w:bCs/>
            <w:sz w:val="24"/>
            <w:szCs w:val="26"/>
          </w:rPr>
          <w:t>Download link</w:t>
        </w:r>
      </w:hyperlink>
      <w:r>
        <w:rPr>
          <w:rFonts w:asciiTheme="majorHAnsi" w:eastAsiaTheme="majorEastAsia" w:hAnsiTheme="majorHAnsi" w:cstheme="majorBidi"/>
          <w:bCs/>
          <w:sz w:val="24"/>
          <w:szCs w:val="26"/>
        </w:rPr>
        <w:t>]</w:t>
      </w:r>
    </w:p>
    <w:p w:rsidR="005C3595" w:rsidRDefault="005C3595" w:rsidP="00654016">
      <w:pPr>
        <w:spacing w:after="0" w:line="240" w:lineRule="auto"/>
        <w:rPr>
          <w:rFonts w:asciiTheme="majorHAnsi" w:eastAsiaTheme="majorEastAsia" w:hAnsiTheme="majorHAnsi" w:cstheme="majorBidi"/>
          <w:bCs/>
          <w:sz w:val="24"/>
          <w:szCs w:val="26"/>
        </w:rPr>
      </w:pPr>
      <w:r>
        <w:rPr>
          <w:rFonts w:asciiTheme="majorHAnsi" w:eastAsiaTheme="majorEastAsia" w:hAnsiTheme="majorHAnsi" w:cstheme="majorBidi"/>
          <w:bCs/>
          <w:sz w:val="24"/>
          <w:szCs w:val="26"/>
        </w:rPr>
        <w:t>The project aims to determine price differentials between:</w:t>
      </w:r>
    </w:p>
    <w:p w:rsidR="005C3595" w:rsidRPr="005C3595" w:rsidRDefault="005C3595" w:rsidP="00654016">
      <w:pPr>
        <w:pStyle w:val="ListParagraph"/>
        <w:numPr>
          <w:ilvl w:val="0"/>
          <w:numId w:val="37"/>
        </w:numPr>
        <w:spacing w:after="0" w:line="240" w:lineRule="auto"/>
        <w:rPr>
          <w:rFonts w:asciiTheme="majorHAnsi" w:eastAsiaTheme="majorEastAsia" w:hAnsiTheme="majorHAnsi" w:cstheme="majorBidi"/>
          <w:bCs/>
          <w:sz w:val="24"/>
          <w:szCs w:val="26"/>
        </w:rPr>
      </w:pPr>
      <w:r w:rsidRPr="005C3595">
        <w:rPr>
          <w:rFonts w:asciiTheme="majorHAnsi" w:eastAsiaTheme="majorEastAsia" w:hAnsiTheme="majorHAnsi" w:cstheme="majorBidi"/>
          <w:bCs/>
          <w:sz w:val="24"/>
          <w:szCs w:val="26"/>
        </w:rPr>
        <w:t>Surgical Technique (Open versus Endoscopic)</w:t>
      </w:r>
    </w:p>
    <w:p w:rsidR="005C3595" w:rsidRPr="005C3595" w:rsidRDefault="005C3595" w:rsidP="00654016">
      <w:pPr>
        <w:pStyle w:val="ListParagraph"/>
        <w:numPr>
          <w:ilvl w:val="0"/>
          <w:numId w:val="37"/>
        </w:numPr>
        <w:spacing w:after="0" w:line="240" w:lineRule="auto"/>
        <w:rPr>
          <w:rFonts w:asciiTheme="majorHAnsi" w:eastAsiaTheme="majorEastAsia" w:hAnsiTheme="majorHAnsi" w:cstheme="majorBidi"/>
          <w:bCs/>
          <w:sz w:val="24"/>
          <w:szCs w:val="26"/>
        </w:rPr>
      </w:pPr>
      <w:r w:rsidRPr="005C3595">
        <w:rPr>
          <w:rFonts w:asciiTheme="majorHAnsi" w:eastAsiaTheme="majorEastAsia" w:hAnsiTheme="majorHAnsi" w:cstheme="majorBidi"/>
          <w:bCs/>
          <w:sz w:val="24"/>
          <w:szCs w:val="26"/>
        </w:rPr>
        <w:t>Surgical setting (POS)</w:t>
      </w:r>
    </w:p>
    <w:p w:rsidR="005C3595" w:rsidRPr="005C3595" w:rsidRDefault="005C3595" w:rsidP="00654016">
      <w:pPr>
        <w:pStyle w:val="ListParagraph"/>
        <w:numPr>
          <w:ilvl w:val="0"/>
          <w:numId w:val="37"/>
        </w:numPr>
        <w:spacing w:after="0" w:line="240" w:lineRule="auto"/>
        <w:rPr>
          <w:rFonts w:asciiTheme="majorHAnsi" w:eastAsiaTheme="majorEastAsia" w:hAnsiTheme="majorHAnsi" w:cstheme="majorBidi"/>
          <w:bCs/>
          <w:sz w:val="24"/>
          <w:szCs w:val="26"/>
        </w:rPr>
      </w:pPr>
      <w:r w:rsidRPr="005C3595">
        <w:rPr>
          <w:rFonts w:asciiTheme="majorHAnsi" w:eastAsiaTheme="majorEastAsia" w:hAnsiTheme="majorHAnsi" w:cstheme="majorBidi"/>
          <w:bCs/>
          <w:sz w:val="24"/>
          <w:szCs w:val="26"/>
        </w:rPr>
        <w:t>Anesthesia Type (local, Bier Block, MAC, and general)</w:t>
      </w:r>
    </w:p>
    <w:p w:rsidR="005C3595" w:rsidRDefault="005C3595" w:rsidP="00654016">
      <w:pPr>
        <w:spacing w:after="0" w:line="240" w:lineRule="auto"/>
        <w:rPr>
          <w:rFonts w:asciiTheme="majorHAnsi" w:eastAsiaTheme="majorEastAsia" w:hAnsiTheme="majorHAnsi" w:cstheme="majorBidi"/>
          <w:bCs/>
          <w:sz w:val="24"/>
          <w:szCs w:val="26"/>
        </w:rPr>
      </w:pPr>
      <w:r>
        <w:rPr>
          <w:rFonts w:asciiTheme="majorHAnsi" w:eastAsiaTheme="majorEastAsia" w:hAnsiTheme="majorHAnsi" w:cstheme="majorBidi"/>
          <w:bCs/>
          <w:sz w:val="24"/>
          <w:szCs w:val="26"/>
        </w:rPr>
        <w:t xml:space="preserve">The null hypothesis is that there is no difference. As expected the results are that there are. </w:t>
      </w:r>
    </w:p>
    <w:p w:rsidR="005C3595" w:rsidRDefault="00B02AEC" w:rsidP="00654016">
      <w:pPr>
        <w:spacing w:after="0" w:line="240" w:lineRule="auto"/>
        <w:rPr>
          <w:rFonts w:asciiTheme="majorHAnsi" w:eastAsiaTheme="majorEastAsia" w:hAnsiTheme="majorHAnsi" w:cstheme="majorBidi"/>
          <w:bCs/>
          <w:sz w:val="24"/>
          <w:szCs w:val="26"/>
        </w:rPr>
      </w:pPr>
      <w:r>
        <w:rPr>
          <w:rFonts w:asciiTheme="majorHAnsi" w:eastAsiaTheme="majorEastAsia" w:hAnsiTheme="majorHAnsi" w:cstheme="majorBidi"/>
          <w:bCs/>
          <w:sz w:val="24"/>
          <w:szCs w:val="26"/>
        </w:rPr>
        <w:t>In general Endoscopic CTR is more costly than Open CTR.</w:t>
      </w:r>
    </w:p>
    <w:p w:rsidR="00B02AEC" w:rsidRDefault="00B02AEC" w:rsidP="00654016">
      <w:pPr>
        <w:spacing w:after="0" w:line="240" w:lineRule="auto"/>
        <w:rPr>
          <w:rFonts w:asciiTheme="majorHAnsi" w:eastAsiaTheme="majorEastAsia" w:hAnsiTheme="majorHAnsi" w:cstheme="majorBidi"/>
          <w:bCs/>
          <w:sz w:val="24"/>
          <w:szCs w:val="26"/>
        </w:rPr>
      </w:pPr>
      <w:r>
        <w:rPr>
          <w:rFonts w:asciiTheme="majorHAnsi" w:eastAsiaTheme="majorEastAsia" w:hAnsiTheme="majorHAnsi" w:cstheme="majorBidi"/>
          <w:bCs/>
          <w:sz w:val="24"/>
          <w:szCs w:val="26"/>
        </w:rPr>
        <w:t>Facility costs are hospital, HOPD, and then ASC, in descending cost.</w:t>
      </w:r>
    </w:p>
    <w:p w:rsidR="00B02AEC" w:rsidRDefault="00B02AEC" w:rsidP="00654016">
      <w:pPr>
        <w:spacing w:after="0" w:line="240" w:lineRule="auto"/>
        <w:rPr>
          <w:rFonts w:asciiTheme="majorHAnsi" w:eastAsiaTheme="majorEastAsia" w:hAnsiTheme="majorHAnsi" w:cstheme="majorBidi"/>
          <w:bCs/>
          <w:sz w:val="24"/>
          <w:szCs w:val="26"/>
        </w:rPr>
      </w:pPr>
      <w:r>
        <w:rPr>
          <w:rFonts w:asciiTheme="majorHAnsi" w:eastAsiaTheme="majorEastAsia" w:hAnsiTheme="majorHAnsi" w:cstheme="majorBidi"/>
          <w:bCs/>
          <w:sz w:val="24"/>
          <w:szCs w:val="26"/>
        </w:rPr>
        <w:t>Anesthesia costs for General, Bier Block, and MAC are higher than local (WALANT).</w:t>
      </w:r>
    </w:p>
    <w:p w:rsidR="00B02AEC" w:rsidRDefault="00B02AEC" w:rsidP="00654016">
      <w:pPr>
        <w:spacing w:after="0" w:line="240" w:lineRule="auto"/>
        <w:rPr>
          <w:rFonts w:asciiTheme="majorHAnsi" w:eastAsiaTheme="majorEastAsia" w:hAnsiTheme="majorHAnsi" w:cstheme="majorBidi"/>
          <w:bCs/>
          <w:sz w:val="24"/>
          <w:szCs w:val="26"/>
        </w:rPr>
      </w:pPr>
      <w:r>
        <w:rPr>
          <w:rFonts w:asciiTheme="majorHAnsi" w:eastAsiaTheme="majorEastAsia" w:hAnsiTheme="majorHAnsi" w:cstheme="majorBidi"/>
          <w:bCs/>
          <w:sz w:val="24"/>
          <w:szCs w:val="26"/>
        </w:rPr>
        <w:t>The research confirms what we already knew.</w:t>
      </w:r>
    </w:p>
    <w:p w:rsidR="00B02AEC" w:rsidRDefault="00B02AEC" w:rsidP="00654016">
      <w:pPr>
        <w:spacing w:after="0" w:line="240" w:lineRule="auto"/>
        <w:rPr>
          <w:rFonts w:asciiTheme="majorHAnsi" w:eastAsiaTheme="majorEastAsia" w:hAnsiTheme="majorHAnsi" w:cstheme="majorBidi"/>
          <w:bCs/>
          <w:sz w:val="24"/>
          <w:szCs w:val="26"/>
        </w:rPr>
      </w:pPr>
      <w:r>
        <w:rPr>
          <w:rFonts w:asciiTheme="majorHAnsi" w:eastAsiaTheme="majorEastAsia" w:hAnsiTheme="majorHAnsi" w:cstheme="majorBidi"/>
          <w:bCs/>
          <w:sz w:val="24"/>
          <w:szCs w:val="26"/>
        </w:rPr>
        <w:t xml:space="preserve">Since the study is on an actual group of surgeons working for a particular institution, it appears that none performed ECTR in an OBSS. In the study they used the term “procedure room (RM)” which, as a reimbursement consultant, I found vague but I assume it means it is not an operating room in a facility. A procedure room is not </w:t>
      </w:r>
      <w:r w:rsidR="00654016">
        <w:rPr>
          <w:rFonts w:asciiTheme="majorHAnsi" w:eastAsiaTheme="majorEastAsia" w:hAnsiTheme="majorHAnsi" w:cstheme="majorBidi"/>
          <w:bCs/>
          <w:sz w:val="24"/>
          <w:szCs w:val="26"/>
        </w:rPr>
        <w:t>a</w:t>
      </w:r>
      <w:r>
        <w:rPr>
          <w:rFonts w:asciiTheme="majorHAnsi" w:eastAsiaTheme="majorEastAsia" w:hAnsiTheme="majorHAnsi" w:cstheme="majorBidi"/>
          <w:bCs/>
          <w:sz w:val="24"/>
          <w:szCs w:val="26"/>
        </w:rPr>
        <w:t xml:space="preserve"> valid Place of Service for billing. An office is (POS=11). </w:t>
      </w:r>
    </w:p>
    <w:p w:rsidR="00B02AEC" w:rsidRDefault="00B02AEC" w:rsidP="00654016">
      <w:pPr>
        <w:spacing w:after="0" w:line="240" w:lineRule="auto"/>
        <w:rPr>
          <w:rFonts w:asciiTheme="majorHAnsi" w:eastAsiaTheme="majorEastAsia" w:hAnsiTheme="majorHAnsi" w:cstheme="majorBidi"/>
          <w:bCs/>
          <w:sz w:val="24"/>
          <w:szCs w:val="26"/>
        </w:rPr>
      </w:pPr>
      <w:r>
        <w:rPr>
          <w:rFonts w:asciiTheme="majorHAnsi" w:eastAsiaTheme="majorEastAsia" w:hAnsiTheme="majorHAnsi" w:cstheme="majorBidi"/>
          <w:bCs/>
          <w:sz w:val="24"/>
          <w:szCs w:val="26"/>
        </w:rPr>
        <w:t>The conclusion of the study is that OCTR, using WALANT (local anesthesia), in a procedure room, is the lowest cost surgery. It is important to know this in case your insurance carrier brings up this issue. They may simply say, “why don’t you just do open carpal tunnel release?” and your problem is solved? OCTR d</w:t>
      </w:r>
      <w:r w:rsidR="00572580">
        <w:rPr>
          <w:rFonts w:asciiTheme="majorHAnsi" w:eastAsiaTheme="majorEastAsia" w:hAnsiTheme="majorHAnsi" w:cstheme="majorBidi"/>
          <w:bCs/>
          <w:sz w:val="24"/>
          <w:szCs w:val="26"/>
        </w:rPr>
        <w:t>oes have a very minor SOSD ($6.90</w:t>
      </w:r>
      <w:r>
        <w:rPr>
          <w:rFonts w:asciiTheme="majorHAnsi" w:eastAsiaTheme="majorEastAsia" w:hAnsiTheme="majorHAnsi" w:cstheme="majorBidi"/>
          <w:bCs/>
          <w:sz w:val="24"/>
          <w:szCs w:val="26"/>
        </w:rPr>
        <w:t>.</w:t>
      </w:r>
    </w:p>
    <w:p w:rsidR="00B02AEC" w:rsidRPr="00B02AEC" w:rsidRDefault="00B02AEC" w:rsidP="00654016">
      <w:pPr>
        <w:spacing w:after="0" w:line="240" w:lineRule="auto"/>
        <w:rPr>
          <w:rFonts w:asciiTheme="majorHAnsi" w:eastAsiaTheme="majorEastAsia" w:hAnsiTheme="majorHAnsi" w:cstheme="majorBidi"/>
          <w:bCs/>
          <w:sz w:val="24"/>
          <w:szCs w:val="26"/>
        </w:rPr>
      </w:pPr>
      <w:r>
        <w:rPr>
          <w:rFonts w:asciiTheme="majorHAnsi" w:eastAsiaTheme="majorEastAsia" w:hAnsiTheme="majorHAnsi" w:cstheme="majorBidi"/>
          <w:bCs/>
          <w:sz w:val="24"/>
          <w:szCs w:val="26"/>
        </w:rPr>
        <w:t>In the paper, o</w:t>
      </w:r>
      <w:r w:rsidRPr="00B02AEC">
        <w:rPr>
          <w:rFonts w:asciiTheme="majorHAnsi" w:eastAsiaTheme="majorEastAsia" w:hAnsiTheme="majorHAnsi" w:cstheme="majorBidi"/>
          <w:bCs/>
          <w:sz w:val="24"/>
          <w:szCs w:val="26"/>
        </w:rPr>
        <w:t>f 479 included patients, the mean age was 55.3 ± 16.1 years, and 68% were female.</w:t>
      </w:r>
      <w:r>
        <w:rPr>
          <w:rFonts w:asciiTheme="majorHAnsi" w:eastAsiaTheme="majorEastAsia" w:hAnsiTheme="majorHAnsi" w:cstheme="majorBidi"/>
          <w:bCs/>
          <w:sz w:val="24"/>
          <w:szCs w:val="26"/>
        </w:rPr>
        <w:t xml:space="preserve"> </w:t>
      </w:r>
      <w:r w:rsidRPr="00B02AEC">
        <w:rPr>
          <w:rFonts w:asciiTheme="majorHAnsi" w:eastAsiaTheme="majorEastAsia" w:hAnsiTheme="majorHAnsi" w:cstheme="majorBidi"/>
          <w:bCs/>
          <w:sz w:val="24"/>
          <w:szCs w:val="26"/>
        </w:rPr>
        <w:t>Payer mix included</w:t>
      </w:r>
    </w:p>
    <w:p w:rsidR="00B02AEC" w:rsidRPr="00B02AEC" w:rsidRDefault="00B02AEC" w:rsidP="00654016">
      <w:pPr>
        <w:pStyle w:val="ListParagraph"/>
        <w:numPr>
          <w:ilvl w:val="0"/>
          <w:numId w:val="38"/>
        </w:numPr>
        <w:spacing w:after="0" w:line="240" w:lineRule="auto"/>
        <w:rPr>
          <w:rFonts w:asciiTheme="majorHAnsi" w:eastAsiaTheme="majorEastAsia" w:hAnsiTheme="majorHAnsi" w:cstheme="majorBidi"/>
          <w:bCs/>
          <w:sz w:val="24"/>
          <w:szCs w:val="26"/>
        </w:rPr>
      </w:pPr>
      <w:r w:rsidRPr="00B02AEC">
        <w:rPr>
          <w:rFonts w:asciiTheme="majorHAnsi" w:eastAsiaTheme="majorEastAsia" w:hAnsiTheme="majorHAnsi" w:cstheme="majorBidi"/>
          <w:bCs/>
          <w:sz w:val="24"/>
          <w:szCs w:val="26"/>
        </w:rPr>
        <w:t>Commercial (45%)</w:t>
      </w:r>
    </w:p>
    <w:p w:rsidR="00B02AEC" w:rsidRPr="00B02AEC" w:rsidRDefault="00B02AEC" w:rsidP="00654016">
      <w:pPr>
        <w:pStyle w:val="ListParagraph"/>
        <w:numPr>
          <w:ilvl w:val="0"/>
          <w:numId w:val="38"/>
        </w:numPr>
        <w:spacing w:after="0" w:line="240" w:lineRule="auto"/>
        <w:rPr>
          <w:rFonts w:asciiTheme="majorHAnsi" w:eastAsiaTheme="majorEastAsia" w:hAnsiTheme="majorHAnsi" w:cstheme="majorBidi"/>
          <w:bCs/>
          <w:sz w:val="24"/>
          <w:szCs w:val="26"/>
        </w:rPr>
      </w:pPr>
      <w:r w:rsidRPr="00B02AEC">
        <w:rPr>
          <w:rFonts w:asciiTheme="majorHAnsi" w:eastAsiaTheme="majorEastAsia" w:hAnsiTheme="majorHAnsi" w:cstheme="majorBidi"/>
          <w:bCs/>
          <w:sz w:val="24"/>
          <w:szCs w:val="26"/>
        </w:rPr>
        <w:t>Medicare (37%)</w:t>
      </w:r>
    </w:p>
    <w:p w:rsidR="00B02AEC" w:rsidRPr="00B02AEC" w:rsidRDefault="00B02AEC" w:rsidP="00654016">
      <w:pPr>
        <w:pStyle w:val="ListParagraph"/>
        <w:numPr>
          <w:ilvl w:val="0"/>
          <w:numId w:val="38"/>
        </w:numPr>
        <w:spacing w:after="0" w:line="240" w:lineRule="auto"/>
        <w:rPr>
          <w:rFonts w:asciiTheme="majorHAnsi" w:eastAsiaTheme="majorEastAsia" w:hAnsiTheme="majorHAnsi" w:cstheme="majorBidi"/>
          <w:bCs/>
          <w:sz w:val="24"/>
          <w:szCs w:val="26"/>
        </w:rPr>
      </w:pPr>
      <w:r w:rsidRPr="00B02AEC">
        <w:rPr>
          <w:rFonts w:asciiTheme="majorHAnsi" w:eastAsiaTheme="majorEastAsia" w:hAnsiTheme="majorHAnsi" w:cstheme="majorBidi"/>
          <w:bCs/>
          <w:sz w:val="24"/>
          <w:szCs w:val="26"/>
        </w:rPr>
        <w:t>Medicaid (13%)</w:t>
      </w:r>
    </w:p>
    <w:p w:rsidR="00B02AEC" w:rsidRPr="00B02AEC" w:rsidRDefault="00B02AEC" w:rsidP="00654016">
      <w:pPr>
        <w:pStyle w:val="ListParagraph"/>
        <w:numPr>
          <w:ilvl w:val="0"/>
          <w:numId w:val="38"/>
        </w:numPr>
        <w:spacing w:after="0" w:line="240" w:lineRule="auto"/>
        <w:rPr>
          <w:rFonts w:asciiTheme="majorHAnsi" w:eastAsiaTheme="majorEastAsia" w:hAnsiTheme="majorHAnsi" w:cstheme="majorBidi"/>
          <w:bCs/>
          <w:sz w:val="24"/>
          <w:szCs w:val="26"/>
        </w:rPr>
      </w:pPr>
      <w:r w:rsidRPr="00B02AEC">
        <w:rPr>
          <w:rFonts w:asciiTheme="majorHAnsi" w:eastAsiaTheme="majorEastAsia" w:hAnsiTheme="majorHAnsi" w:cstheme="majorBidi"/>
          <w:bCs/>
          <w:sz w:val="24"/>
          <w:szCs w:val="26"/>
        </w:rPr>
        <w:t>Workers compensation (2%)</w:t>
      </w:r>
    </w:p>
    <w:p w:rsidR="00B02AEC" w:rsidRPr="00B02AEC" w:rsidRDefault="00B02AEC" w:rsidP="00654016">
      <w:pPr>
        <w:pStyle w:val="ListParagraph"/>
        <w:numPr>
          <w:ilvl w:val="0"/>
          <w:numId w:val="38"/>
        </w:numPr>
        <w:spacing w:after="0" w:line="240" w:lineRule="auto"/>
        <w:rPr>
          <w:rFonts w:asciiTheme="majorHAnsi" w:eastAsiaTheme="majorEastAsia" w:hAnsiTheme="majorHAnsi" w:cstheme="majorBidi"/>
          <w:bCs/>
          <w:sz w:val="24"/>
          <w:szCs w:val="26"/>
        </w:rPr>
      </w:pPr>
      <w:r w:rsidRPr="00B02AEC">
        <w:rPr>
          <w:rFonts w:asciiTheme="majorHAnsi" w:eastAsiaTheme="majorEastAsia" w:hAnsiTheme="majorHAnsi" w:cstheme="majorBidi"/>
          <w:bCs/>
          <w:sz w:val="24"/>
          <w:szCs w:val="26"/>
        </w:rPr>
        <w:t>Self-pay (1%)</w:t>
      </w:r>
    </w:p>
    <w:p w:rsidR="00B02AEC" w:rsidRPr="00B02AEC" w:rsidRDefault="00B02AEC" w:rsidP="00654016">
      <w:pPr>
        <w:pStyle w:val="ListParagraph"/>
        <w:numPr>
          <w:ilvl w:val="0"/>
          <w:numId w:val="38"/>
        </w:numPr>
        <w:spacing w:after="0" w:line="240" w:lineRule="auto"/>
        <w:rPr>
          <w:rFonts w:asciiTheme="majorHAnsi" w:eastAsiaTheme="majorEastAsia" w:hAnsiTheme="majorHAnsi" w:cstheme="majorBidi"/>
          <w:bCs/>
          <w:sz w:val="24"/>
          <w:szCs w:val="26"/>
        </w:rPr>
      </w:pPr>
      <w:r w:rsidRPr="00B02AEC">
        <w:rPr>
          <w:rFonts w:asciiTheme="majorHAnsi" w:eastAsiaTheme="majorEastAsia" w:hAnsiTheme="majorHAnsi" w:cstheme="majorBidi"/>
          <w:bCs/>
          <w:sz w:val="24"/>
          <w:szCs w:val="26"/>
        </w:rPr>
        <w:t>Other (3%) insurance types.</w:t>
      </w:r>
    </w:p>
    <w:p w:rsidR="000A42B9" w:rsidRDefault="00B02AEC" w:rsidP="00654016">
      <w:pPr>
        <w:spacing w:after="0" w:line="240" w:lineRule="auto"/>
        <w:rPr>
          <w:rFonts w:asciiTheme="majorHAnsi" w:eastAsiaTheme="majorEastAsia" w:hAnsiTheme="majorHAnsi" w:cstheme="majorBidi"/>
          <w:bCs/>
          <w:sz w:val="24"/>
          <w:szCs w:val="26"/>
        </w:rPr>
      </w:pPr>
      <w:r>
        <w:rPr>
          <w:rFonts w:asciiTheme="majorHAnsi" w:eastAsiaTheme="majorEastAsia" w:hAnsiTheme="majorHAnsi" w:cstheme="majorBidi"/>
          <w:bCs/>
          <w:sz w:val="24"/>
          <w:szCs w:val="26"/>
        </w:rPr>
        <w:t xml:space="preserve">This is useful information. I don’t know of anyone who has successfully negotiated with Medicare for an IOECTR carve-out. I am not sure if it is possible. Remember that there are multiple jurisdictions of Medicare so Noridian might pay and Cahaba not. Never accept someone stating, “Medicare does not pay.” </w:t>
      </w:r>
    </w:p>
    <w:p w:rsidR="00B02AEC" w:rsidRDefault="00B02AEC" w:rsidP="00654016">
      <w:pPr>
        <w:spacing w:after="0" w:line="240" w:lineRule="auto"/>
        <w:rPr>
          <w:rFonts w:asciiTheme="majorHAnsi" w:eastAsiaTheme="majorEastAsia" w:hAnsiTheme="majorHAnsi" w:cstheme="majorBidi"/>
          <w:bCs/>
          <w:sz w:val="24"/>
          <w:szCs w:val="26"/>
        </w:rPr>
      </w:pPr>
      <w:r>
        <w:rPr>
          <w:rFonts w:asciiTheme="majorHAnsi" w:eastAsiaTheme="majorEastAsia" w:hAnsiTheme="majorHAnsi" w:cstheme="majorBidi"/>
          <w:bCs/>
          <w:sz w:val="24"/>
          <w:szCs w:val="26"/>
        </w:rPr>
        <w:t xml:space="preserve">The carrier in their jurisdiction does not pay, but another might. Assuming Medicare does not </w:t>
      </w:r>
      <w:proofErr w:type="gramStart"/>
      <w:r>
        <w:rPr>
          <w:rFonts w:asciiTheme="majorHAnsi" w:eastAsiaTheme="majorEastAsia" w:hAnsiTheme="majorHAnsi" w:cstheme="majorBidi"/>
          <w:bCs/>
          <w:sz w:val="24"/>
          <w:szCs w:val="26"/>
        </w:rPr>
        <w:t>pay,</w:t>
      </w:r>
      <w:proofErr w:type="gramEnd"/>
      <w:r>
        <w:rPr>
          <w:rFonts w:asciiTheme="majorHAnsi" w:eastAsiaTheme="majorEastAsia" w:hAnsiTheme="majorHAnsi" w:cstheme="majorBidi"/>
          <w:bCs/>
          <w:sz w:val="24"/>
          <w:szCs w:val="26"/>
        </w:rPr>
        <w:t xml:space="preserve"> if your mix is 37% then you must subtract that from your reimbursed procedures. I</w:t>
      </w:r>
      <w:r w:rsidR="00240B3B">
        <w:rPr>
          <w:rFonts w:asciiTheme="majorHAnsi" w:eastAsiaTheme="majorEastAsia" w:hAnsiTheme="majorHAnsi" w:cstheme="majorBidi"/>
          <w:bCs/>
          <w:sz w:val="24"/>
          <w:szCs w:val="26"/>
        </w:rPr>
        <w:t xml:space="preserve">f the surgeon </w:t>
      </w:r>
      <w:r>
        <w:rPr>
          <w:rFonts w:asciiTheme="majorHAnsi" w:eastAsiaTheme="majorEastAsia" w:hAnsiTheme="majorHAnsi" w:cstheme="majorBidi"/>
          <w:bCs/>
          <w:sz w:val="24"/>
          <w:szCs w:val="26"/>
        </w:rPr>
        <w:t>perform</w:t>
      </w:r>
      <w:r w:rsidR="00240B3B">
        <w:rPr>
          <w:rFonts w:asciiTheme="majorHAnsi" w:eastAsiaTheme="majorEastAsia" w:hAnsiTheme="majorHAnsi" w:cstheme="majorBidi"/>
          <w:bCs/>
          <w:sz w:val="24"/>
          <w:szCs w:val="26"/>
        </w:rPr>
        <w:t>s</w:t>
      </w:r>
      <w:r>
        <w:rPr>
          <w:rFonts w:asciiTheme="majorHAnsi" w:eastAsiaTheme="majorEastAsia" w:hAnsiTheme="majorHAnsi" w:cstheme="majorBidi"/>
          <w:bCs/>
          <w:sz w:val="24"/>
          <w:szCs w:val="26"/>
        </w:rPr>
        <w:t xml:space="preserve"> a procedure for a Medicare patient that is </w:t>
      </w:r>
      <w:r w:rsidRPr="00240B3B">
        <w:rPr>
          <w:rFonts w:asciiTheme="majorHAnsi" w:eastAsiaTheme="majorEastAsia" w:hAnsiTheme="majorHAnsi" w:cstheme="majorBidi"/>
          <w:bCs/>
          <w:i/>
          <w:sz w:val="24"/>
          <w:szCs w:val="26"/>
        </w:rPr>
        <w:t xml:space="preserve">not </w:t>
      </w:r>
      <w:r w:rsidR="00240B3B">
        <w:rPr>
          <w:rFonts w:asciiTheme="majorHAnsi" w:eastAsiaTheme="majorEastAsia" w:hAnsiTheme="majorHAnsi" w:cstheme="majorBidi"/>
          <w:bCs/>
          <w:sz w:val="24"/>
          <w:szCs w:val="26"/>
        </w:rPr>
        <w:t xml:space="preserve">a </w:t>
      </w:r>
      <w:r>
        <w:rPr>
          <w:rFonts w:asciiTheme="majorHAnsi" w:eastAsiaTheme="majorEastAsia" w:hAnsiTheme="majorHAnsi" w:cstheme="majorBidi"/>
          <w:bCs/>
          <w:sz w:val="24"/>
          <w:szCs w:val="26"/>
        </w:rPr>
        <w:t>covered</w:t>
      </w:r>
      <w:r w:rsidR="00240B3B">
        <w:rPr>
          <w:rFonts w:asciiTheme="majorHAnsi" w:eastAsiaTheme="majorEastAsia" w:hAnsiTheme="majorHAnsi" w:cstheme="majorBidi"/>
          <w:bCs/>
          <w:sz w:val="24"/>
          <w:szCs w:val="26"/>
        </w:rPr>
        <w:t xml:space="preserve"> service</w:t>
      </w:r>
      <w:r>
        <w:rPr>
          <w:rFonts w:asciiTheme="majorHAnsi" w:eastAsiaTheme="majorEastAsia" w:hAnsiTheme="majorHAnsi" w:cstheme="majorBidi"/>
          <w:bCs/>
          <w:sz w:val="24"/>
          <w:szCs w:val="26"/>
        </w:rPr>
        <w:t>, you must have them fill on an Advanced Beneficiary Notice (ABN) and clearly explain that there will be out-of-pocket costs for the ECTR procedure in the office. Or just do all of them in the ASC. But that does not help with your fixed overhead costs of the OBSS.</w:t>
      </w:r>
    </w:p>
    <w:p w:rsidR="00B02AEC" w:rsidRDefault="00B02AEC" w:rsidP="00654016">
      <w:pPr>
        <w:spacing w:after="0" w:line="240" w:lineRule="auto"/>
        <w:rPr>
          <w:rFonts w:asciiTheme="majorHAnsi" w:eastAsiaTheme="majorEastAsia" w:hAnsiTheme="majorHAnsi" w:cstheme="majorBidi"/>
          <w:bCs/>
          <w:sz w:val="24"/>
          <w:szCs w:val="26"/>
        </w:rPr>
      </w:pPr>
      <w:r>
        <w:rPr>
          <w:rFonts w:asciiTheme="majorHAnsi" w:eastAsiaTheme="majorEastAsia" w:hAnsiTheme="majorHAnsi" w:cstheme="majorBidi"/>
          <w:bCs/>
          <w:sz w:val="24"/>
          <w:szCs w:val="26"/>
        </w:rPr>
        <w:t>Also, of interest in this paper, are the different papers referenced</w:t>
      </w:r>
      <w:r w:rsidR="00654016">
        <w:rPr>
          <w:rFonts w:asciiTheme="majorHAnsi" w:eastAsiaTheme="majorEastAsia" w:hAnsiTheme="majorHAnsi" w:cstheme="majorBidi"/>
          <w:bCs/>
          <w:sz w:val="24"/>
          <w:szCs w:val="26"/>
        </w:rPr>
        <w:t>. I would rate these high on your list of supporting research. You need to be familiar with them</w:t>
      </w:r>
      <w:r>
        <w:rPr>
          <w:rFonts w:asciiTheme="majorHAnsi" w:eastAsiaTheme="majorEastAsia" w:hAnsiTheme="majorHAnsi" w:cstheme="majorBidi"/>
          <w:bCs/>
          <w:sz w:val="24"/>
          <w:szCs w:val="26"/>
        </w:rPr>
        <w:t>:</w:t>
      </w:r>
    </w:p>
    <w:p w:rsidR="00B02AEC" w:rsidRPr="00654016" w:rsidRDefault="00FB03E4" w:rsidP="00240B3B">
      <w:pPr>
        <w:keepNext/>
        <w:keepLines/>
        <w:spacing w:after="0" w:line="240" w:lineRule="auto"/>
        <w:ind w:left="720"/>
        <w:rPr>
          <w:rFonts w:asciiTheme="majorHAnsi" w:eastAsiaTheme="majorEastAsia" w:hAnsiTheme="majorHAnsi" w:cstheme="majorBidi"/>
          <w:b/>
          <w:bCs/>
          <w:sz w:val="24"/>
          <w:szCs w:val="26"/>
        </w:rPr>
      </w:pPr>
      <w:proofErr w:type="gramStart"/>
      <w:r w:rsidRPr="00654016">
        <w:rPr>
          <w:rFonts w:asciiTheme="majorHAnsi" w:eastAsiaTheme="majorEastAsia" w:hAnsiTheme="majorHAnsi" w:cstheme="majorBidi"/>
          <w:b/>
          <w:bCs/>
          <w:sz w:val="24"/>
          <w:szCs w:val="26"/>
        </w:rPr>
        <w:lastRenderedPageBreak/>
        <w:t>Four pertaining to the safety and effectiveness of ECTR versus OCTR.</w:t>
      </w:r>
      <w:proofErr w:type="gramEnd"/>
    </w:p>
    <w:p w:rsidR="00FB03E4" w:rsidRPr="00FB03E4" w:rsidRDefault="00FB03E4" w:rsidP="00240B3B">
      <w:pPr>
        <w:keepNext/>
        <w:keepLines/>
        <w:spacing w:after="0" w:line="240" w:lineRule="auto"/>
        <w:rPr>
          <w:rFonts w:asciiTheme="majorHAnsi" w:eastAsiaTheme="majorEastAsia" w:hAnsiTheme="majorHAnsi" w:cstheme="majorBidi"/>
          <w:bCs/>
          <w:sz w:val="24"/>
          <w:szCs w:val="26"/>
        </w:rPr>
      </w:pPr>
      <w:r w:rsidRPr="00FB03E4">
        <w:rPr>
          <w:rFonts w:asciiTheme="majorHAnsi" w:eastAsiaTheme="majorEastAsia" w:hAnsiTheme="majorHAnsi" w:cstheme="majorBidi"/>
          <w:bCs/>
          <w:sz w:val="24"/>
          <w:szCs w:val="26"/>
        </w:rPr>
        <w:t xml:space="preserve">4. </w:t>
      </w:r>
      <w:proofErr w:type="spellStart"/>
      <w:r w:rsidRPr="00FB03E4">
        <w:rPr>
          <w:rFonts w:asciiTheme="majorHAnsi" w:eastAsiaTheme="majorEastAsia" w:hAnsiTheme="majorHAnsi" w:cstheme="majorBidi"/>
          <w:bCs/>
          <w:sz w:val="24"/>
          <w:szCs w:val="26"/>
        </w:rPr>
        <w:t>Sayegh</w:t>
      </w:r>
      <w:proofErr w:type="spellEnd"/>
      <w:r w:rsidRPr="00FB03E4">
        <w:rPr>
          <w:rFonts w:asciiTheme="majorHAnsi" w:eastAsiaTheme="majorEastAsia" w:hAnsiTheme="majorHAnsi" w:cstheme="majorBidi"/>
          <w:bCs/>
          <w:sz w:val="24"/>
          <w:szCs w:val="26"/>
        </w:rPr>
        <w:t xml:space="preserve"> ET, </w:t>
      </w:r>
      <w:proofErr w:type="spellStart"/>
      <w:r w:rsidRPr="00FB03E4">
        <w:rPr>
          <w:rFonts w:asciiTheme="majorHAnsi" w:eastAsiaTheme="majorEastAsia" w:hAnsiTheme="majorHAnsi" w:cstheme="majorBidi"/>
          <w:bCs/>
          <w:sz w:val="24"/>
          <w:szCs w:val="26"/>
        </w:rPr>
        <w:t>Strauch</w:t>
      </w:r>
      <w:proofErr w:type="spellEnd"/>
      <w:r w:rsidRPr="00FB03E4">
        <w:rPr>
          <w:rFonts w:asciiTheme="majorHAnsi" w:eastAsiaTheme="majorEastAsia" w:hAnsiTheme="majorHAnsi" w:cstheme="majorBidi"/>
          <w:bCs/>
          <w:sz w:val="24"/>
          <w:szCs w:val="26"/>
        </w:rPr>
        <w:t xml:space="preserve"> RJ. Open versus endoscopic carpal tunnel release: A meta-analysis of randomized controlled trials. </w:t>
      </w:r>
      <w:proofErr w:type="spellStart"/>
      <w:proofErr w:type="gramStart"/>
      <w:r w:rsidRPr="00FB03E4">
        <w:rPr>
          <w:rFonts w:asciiTheme="majorHAnsi" w:eastAsiaTheme="majorEastAsia" w:hAnsiTheme="majorHAnsi" w:cstheme="majorBidi"/>
          <w:bCs/>
          <w:sz w:val="24"/>
          <w:szCs w:val="26"/>
        </w:rPr>
        <w:t>Clin</w:t>
      </w:r>
      <w:proofErr w:type="spellEnd"/>
      <w:r w:rsidRPr="00FB03E4">
        <w:rPr>
          <w:rFonts w:asciiTheme="majorHAnsi" w:eastAsiaTheme="majorEastAsia" w:hAnsiTheme="majorHAnsi" w:cstheme="majorBidi"/>
          <w:bCs/>
          <w:sz w:val="24"/>
          <w:szCs w:val="26"/>
        </w:rPr>
        <w:t xml:space="preserve"> </w:t>
      </w:r>
      <w:proofErr w:type="spellStart"/>
      <w:r w:rsidRPr="00FB03E4">
        <w:rPr>
          <w:rFonts w:asciiTheme="majorHAnsi" w:eastAsiaTheme="majorEastAsia" w:hAnsiTheme="majorHAnsi" w:cstheme="majorBidi"/>
          <w:bCs/>
          <w:sz w:val="24"/>
          <w:szCs w:val="26"/>
        </w:rPr>
        <w:t>Orthop</w:t>
      </w:r>
      <w:proofErr w:type="spellEnd"/>
      <w:r w:rsidRPr="00FB03E4">
        <w:rPr>
          <w:rFonts w:asciiTheme="majorHAnsi" w:eastAsiaTheme="majorEastAsia" w:hAnsiTheme="majorHAnsi" w:cstheme="majorBidi"/>
          <w:bCs/>
          <w:sz w:val="24"/>
          <w:szCs w:val="26"/>
        </w:rPr>
        <w:t xml:space="preserve"> </w:t>
      </w:r>
      <w:proofErr w:type="spellStart"/>
      <w:r w:rsidRPr="00FB03E4">
        <w:rPr>
          <w:rFonts w:asciiTheme="majorHAnsi" w:eastAsiaTheme="majorEastAsia" w:hAnsiTheme="majorHAnsi" w:cstheme="majorBidi"/>
          <w:bCs/>
          <w:sz w:val="24"/>
          <w:szCs w:val="26"/>
        </w:rPr>
        <w:t>Relat</w:t>
      </w:r>
      <w:proofErr w:type="spellEnd"/>
      <w:r w:rsidRPr="00FB03E4">
        <w:rPr>
          <w:rFonts w:asciiTheme="majorHAnsi" w:eastAsiaTheme="majorEastAsia" w:hAnsiTheme="majorHAnsi" w:cstheme="majorBidi"/>
          <w:bCs/>
          <w:sz w:val="24"/>
          <w:szCs w:val="26"/>
        </w:rPr>
        <w:t xml:space="preserve"> Res. 2015; 473:1120–1132.</w:t>
      </w:r>
      <w:proofErr w:type="gramEnd"/>
      <w:r w:rsidRPr="00FB03E4">
        <w:rPr>
          <w:rFonts w:asciiTheme="majorHAnsi" w:eastAsiaTheme="majorEastAsia" w:hAnsiTheme="majorHAnsi" w:cstheme="majorBidi"/>
          <w:bCs/>
          <w:sz w:val="24"/>
          <w:szCs w:val="26"/>
        </w:rPr>
        <w:t xml:space="preserve"> [PubMed: 25135849] </w:t>
      </w:r>
    </w:p>
    <w:p w:rsidR="00FB03E4" w:rsidRPr="00FB03E4" w:rsidRDefault="00FB03E4" w:rsidP="00654016">
      <w:pPr>
        <w:spacing w:after="0" w:line="240" w:lineRule="auto"/>
        <w:rPr>
          <w:rFonts w:asciiTheme="majorHAnsi" w:eastAsiaTheme="majorEastAsia" w:hAnsiTheme="majorHAnsi" w:cstheme="majorBidi"/>
          <w:bCs/>
          <w:sz w:val="24"/>
          <w:szCs w:val="26"/>
        </w:rPr>
      </w:pPr>
      <w:r w:rsidRPr="00FB03E4">
        <w:rPr>
          <w:rFonts w:asciiTheme="majorHAnsi" w:eastAsiaTheme="majorEastAsia" w:hAnsiTheme="majorHAnsi" w:cstheme="majorBidi"/>
          <w:bCs/>
          <w:sz w:val="24"/>
          <w:szCs w:val="26"/>
        </w:rPr>
        <w:t xml:space="preserve">5. </w:t>
      </w:r>
      <w:proofErr w:type="spellStart"/>
      <w:r w:rsidRPr="00FB03E4">
        <w:rPr>
          <w:rFonts w:asciiTheme="majorHAnsi" w:eastAsiaTheme="majorEastAsia" w:hAnsiTheme="majorHAnsi" w:cstheme="majorBidi"/>
          <w:bCs/>
          <w:sz w:val="24"/>
          <w:szCs w:val="26"/>
        </w:rPr>
        <w:t>Trumble</w:t>
      </w:r>
      <w:proofErr w:type="spellEnd"/>
      <w:r w:rsidRPr="00FB03E4">
        <w:rPr>
          <w:rFonts w:asciiTheme="majorHAnsi" w:eastAsiaTheme="majorEastAsia" w:hAnsiTheme="majorHAnsi" w:cstheme="majorBidi"/>
          <w:bCs/>
          <w:sz w:val="24"/>
          <w:szCs w:val="26"/>
        </w:rPr>
        <w:t xml:space="preserve"> TE, </w:t>
      </w:r>
      <w:proofErr w:type="spellStart"/>
      <w:r w:rsidRPr="00FB03E4">
        <w:rPr>
          <w:rFonts w:asciiTheme="majorHAnsi" w:eastAsiaTheme="majorEastAsia" w:hAnsiTheme="majorHAnsi" w:cstheme="majorBidi"/>
          <w:bCs/>
          <w:sz w:val="24"/>
          <w:szCs w:val="26"/>
        </w:rPr>
        <w:t>Diao</w:t>
      </w:r>
      <w:proofErr w:type="spellEnd"/>
      <w:r w:rsidRPr="00FB03E4">
        <w:rPr>
          <w:rFonts w:asciiTheme="majorHAnsi" w:eastAsiaTheme="majorEastAsia" w:hAnsiTheme="majorHAnsi" w:cstheme="majorBidi"/>
          <w:bCs/>
          <w:sz w:val="24"/>
          <w:szCs w:val="26"/>
        </w:rPr>
        <w:t xml:space="preserve"> E, Abrams RA, Gilbert-Anderson MM. Single-portal endoscopic carpal tunnel release compared with open </w:t>
      </w:r>
      <w:proofErr w:type="gramStart"/>
      <w:r w:rsidRPr="00FB03E4">
        <w:rPr>
          <w:rFonts w:asciiTheme="majorHAnsi" w:eastAsiaTheme="majorEastAsia" w:hAnsiTheme="majorHAnsi" w:cstheme="majorBidi"/>
          <w:bCs/>
          <w:sz w:val="24"/>
          <w:szCs w:val="26"/>
        </w:rPr>
        <w:t>release :</w:t>
      </w:r>
      <w:proofErr w:type="gramEnd"/>
      <w:r w:rsidRPr="00FB03E4">
        <w:rPr>
          <w:rFonts w:asciiTheme="majorHAnsi" w:eastAsiaTheme="majorEastAsia" w:hAnsiTheme="majorHAnsi" w:cstheme="majorBidi"/>
          <w:bCs/>
          <w:sz w:val="24"/>
          <w:szCs w:val="26"/>
        </w:rPr>
        <w:t xml:space="preserve"> A prospective, randomized trial. J Bone Joint </w:t>
      </w:r>
      <w:proofErr w:type="spellStart"/>
      <w:r w:rsidRPr="00FB03E4">
        <w:rPr>
          <w:rFonts w:asciiTheme="majorHAnsi" w:eastAsiaTheme="majorEastAsia" w:hAnsiTheme="majorHAnsi" w:cstheme="majorBidi"/>
          <w:bCs/>
          <w:sz w:val="24"/>
          <w:szCs w:val="26"/>
        </w:rPr>
        <w:t>Surg</w:t>
      </w:r>
      <w:proofErr w:type="spellEnd"/>
      <w:r w:rsidRPr="00FB03E4">
        <w:rPr>
          <w:rFonts w:asciiTheme="majorHAnsi" w:eastAsiaTheme="majorEastAsia" w:hAnsiTheme="majorHAnsi" w:cstheme="majorBidi"/>
          <w:bCs/>
          <w:sz w:val="24"/>
          <w:szCs w:val="26"/>
        </w:rPr>
        <w:t xml:space="preserve"> Am. 2002; 84-A</w:t>
      </w:r>
      <w:proofErr w:type="gramStart"/>
      <w:r w:rsidRPr="00FB03E4">
        <w:rPr>
          <w:rFonts w:asciiTheme="majorHAnsi" w:eastAsiaTheme="majorEastAsia" w:hAnsiTheme="majorHAnsi" w:cstheme="majorBidi"/>
          <w:bCs/>
          <w:sz w:val="24"/>
          <w:szCs w:val="26"/>
        </w:rPr>
        <w:t>:1107</w:t>
      </w:r>
      <w:proofErr w:type="gramEnd"/>
      <w:r w:rsidRPr="00FB03E4">
        <w:rPr>
          <w:rFonts w:asciiTheme="majorHAnsi" w:eastAsiaTheme="majorEastAsia" w:hAnsiTheme="majorHAnsi" w:cstheme="majorBidi"/>
          <w:bCs/>
          <w:sz w:val="24"/>
          <w:szCs w:val="26"/>
        </w:rPr>
        <w:t>–1115. [PubMed: 12107308]</w:t>
      </w:r>
    </w:p>
    <w:p w:rsidR="00FB03E4" w:rsidRPr="00FB03E4" w:rsidRDefault="00FB03E4" w:rsidP="00654016">
      <w:pPr>
        <w:spacing w:after="0" w:line="240" w:lineRule="auto"/>
        <w:rPr>
          <w:rFonts w:asciiTheme="majorHAnsi" w:eastAsiaTheme="majorEastAsia" w:hAnsiTheme="majorHAnsi" w:cstheme="majorBidi"/>
          <w:bCs/>
          <w:sz w:val="24"/>
          <w:szCs w:val="26"/>
        </w:rPr>
      </w:pPr>
      <w:r w:rsidRPr="00FB03E4">
        <w:rPr>
          <w:rFonts w:asciiTheme="majorHAnsi" w:eastAsiaTheme="majorEastAsia" w:hAnsiTheme="majorHAnsi" w:cstheme="majorBidi"/>
          <w:bCs/>
          <w:sz w:val="24"/>
          <w:szCs w:val="26"/>
        </w:rPr>
        <w:t xml:space="preserve">6. Kang HJ, </w:t>
      </w:r>
      <w:proofErr w:type="spellStart"/>
      <w:r w:rsidRPr="00FB03E4">
        <w:rPr>
          <w:rFonts w:asciiTheme="majorHAnsi" w:eastAsiaTheme="majorEastAsia" w:hAnsiTheme="majorHAnsi" w:cstheme="majorBidi"/>
          <w:bCs/>
          <w:sz w:val="24"/>
          <w:szCs w:val="26"/>
        </w:rPr>
        <w:t>Koh</w:t>
      </w:r>
      <w:proofErr w:type="spellEnd"/>
      <w:r w:rsidRPr="00FB03E4">
        <w:rPr>
          <w:rFonts w:asciiTheme="majorHAnsi" w:eastAsiaTheme="majorEastAsia" w:hAnsiTheme="majorHAnsi" w:cstheme="majorBidi"/>
          <w:bCs/>
          <w:sz w:val="24"/>
          <w:szCs w:val="26"/>
        </w:rPr>
        <w:t xml:space="preserve"> IH, Lee TJ, Choi YR. Endoscopic carpal tunnel release is preferred over mini-open despite similar outcome: A randomized trial. </w:t>
      </w:r>
      <w:proofErr w:type="spellStart"/>
      <w:proofErr w:type="gramStart"/>
      <w:r w:rsidRPr="00FB03E4">
        <w:rPr>
          <w:rFonts w:asciiTheme="majorHAnsi" w:eastAsiaTheme="majorEastAsia" w:hAnsiTheme="majorHAnsi" w:cstheme="majorBidi"/>
          <w:bCs/>
          <w:sz w:val="24"/>
          <w:szCs w:val="26"/>
        </w:rPr>
        <w:t>Clin</w:t>
      </w:r>
      <w:proofErr w:type="spellEnd"/>
      <w:r w:rsidRPr="00FB03E4">
        <w:rPr>
          <w:rFonts w:asciiTheme="majorHAnsi" w:eastAsiaTheme="majorEastAsia" w:hAnsiTheme="majorHAnsi" w:cstheme="majorBidi"/>
          <w:bCs/>
          <w:sz w:val="24"/>
          <w:szCs w:val="26"/>
        </w:rPr>
        <w:t xml:space="preserve"> </w:t>
      </w:r>
      <w:proofErr w:type="spellStart"/>
      <w:r w:rsidRPr="00FB03E4">
        <w:rPr>
          <w:rFonts w:asciiTheme="majorHAnsi" w:eastAsiaTheme="majorEastAsia" w:hAnsiTheme="majorHAnsi" w:cstheme="majorBidi"/>
          <w:bCs/>
          <w:sz w:val="24"/>
          <w:szCs w:val="26"/>
        </w:rPr>
        <w:t>Orthop</w:t>
      </w:r>
      <w:proofErr w:type="spellEnd"/>
      <w:r w:rsidRPr="00FB03E4">
        <w:rPr>
          <w:rFonts w:asciiTheme="majorHAnsi" w:eastAsiaTheme="majorEastAsia" w:hAnsiTheme="majorHAnsi" w:cstheme="majorBidi"/>
          <w:bCs/>
          <w:sz w:val="24"/>
          <w:szCs w:val="26"/>
        </w:rPr>
        <w:t xml:space="preserve"> </w:t>
      </w:r>
      <w:proofErr w:type="spellStart"/>
      <w:r w:rsidRPr="00FB03E4">
        <w:rPr>
          <w:rFonts w:asciiTheme="majorHAnsi" w:eastAsiaTheme="majorEastAsia" w:hAnsiTheme="majorHAnsi" w:cstheme="majorBidi"/>
          <w:bCs/>
          <w:sz w:val="24"/>
          <w:szCs w:val="26"/>
        </w:rPr>
        <w:t>Relat</w:t>
      </w:r>
      <w:proofErr w:type="spellEnd"/>
      <w:r w:rsidRPr="00FB03E4">
        <w:rPr>
          <w:rFonts w:asciiTheme="majorHAnsi" w:eastAsiaTheme="majorEastAsia" w:hAnsiTheme="majorHAnsi" w:cstheme="majorBidi"/>
          <w:bCs/>
          <w:sz w:val="24"/>
          <w:szCs w:val="26"/>
        </w:rPr>
        <w:t xml:space="preserve"> Res. 2013; 471:1548–1554.</w:t>
      </w:r>
      <w:proofErr w:type="gramEnd"/>
      <w:r w:rsidRPr="00FB03E4">
        <w:rPr>
          <w:rFonts w:asciiTheme="majorHAnsi" w:eastAsiaTheme="majorEastAsia" w:hAnsiTheme="majorHAnsi" w:cstheme="majorBidi"/>
          <w:bCs/>
          <w:sz w:val="24"/>
          <w:szCs w:val="26"/>
        </w:rPr>
        <w:t xml:space="preserve"> [PubMed: 23100191]</w:t>
      </w:r>
    </w:p>
    <w:p w:rsidR="00FB03E4" w:rsidRDefault="00FB03E4" w:rsidP="00654016">
      <w:pPr>
        <w:spacing w:after="0" w:line="240" w:lineRule="auto"/>
        <w:rPr>
          <w:rFonts w:asciiTheme="majorHAnsi" w:eastAsiaTheme="majorEastAsia" w:hAnsiTheme="majorHAnsi" w:cstheme="majorBidi"/>
          <w:bCs/>
          <w:sz w:val="24"/>
          <w:szCs w:val="26"/>
        </w:rPr>
      </w:pPr>
      <w:r w:rsidRPr="00FB03E4">
        <w:rPr>
          <w:rFonts w:asciiTheme="majorHAnsi" w:eastAsiaTheme="majorEastAsia" w:hAnsiTheme="majorHAnsi" w:cstheme="majorBidi"/>
          <w:bCs/>
          <w:sz w:val="24"/>
          <w:szCs w:val="26"/>
        </w:rPr>
        <w:t xml:space="preserve">7. </w:t>
      </w:r>
      <w:proofErr w:type="spellStart"/>
      <w:r w:rsidRPr="00FB03E4">
        <w:rPr>
          <w:rFonts w:asciiTheme="majorHAnsi" w:eastAsiaTheme="majorEastAsia" w:hAnsiTheme="majorHAnsi" w:cstheme="majorBidi"/>
          <w:bCs/>
          <w:sz w:val="24"/>
          <w:szCs w:val="26"/>
        </w:rPr>
        <w:t>Thoma</w:t>
      </w:r>
      <w:proofErr w:type="spellEnd"/>
      <w:r w:rsidRPr="00FB03E4">
        <w:rPr>
          <w:rFonts w:asciiTheme="majorHAnsi" w:eastAsiaTheme="majorEastAsia" w:hAnsiTheme="majorHAnsi" w:cstheme="majorBidi"/>
          <w:bCs/>
          <w:sz w:val="24"/>
          <w:szCs w:val="26"/>
        </w:rPr>
        <w:t xml:space="preserve"> A, </w:t>
      </w:r>
      <w:proofErr w:type="spellStart"/>
      <w:r w:rsidRPr="00FB03E4">
        <w:rPr>
          <w:rFonts w:asciiTheme="majorHAnsi" w:eastAsiaTheme="majorEastAsia" w:hAnsiTheme="majorHAnsi" w:cstheme="majorBidi"/>
          <w:bCs/>
          <w:sz w:val="24"/>
          <w:szCs w:val="26"/>
        </w:rPr>
        <w:t>Veltri</w:t>
      </w:r>
      <w:proofErr w:type="spellEnd"/>
      <w:r w:rsidRPr="00FB03E4">
        <w:rPr>
          <w:rFonts w:asciiTheme="majorHAnsi" w:eastAsiaTheme="majorEastAsia" w:hAnsiTheme="majorHAnsi" w:cstheme="majorBidi"/>
          <w:bCs/>
          <w:sz w:val="24"/>
          <w:szCs w:val="26"/>
        </w:rPr>
        <w:t xml:space="preserve"> K, Haines T, </w:t>
      </w:r>
      <w:proofErr w:type="spellStart"/>
      <w:r w:rsidRPr="00FB03E4">
        <w:rPr>
          <w:rFonts w:asciiTheme="majorHAnsi" w:eastAsiaTheme="majorEastAsia" w:hAnsiTheme="majorHAnsi" w:cstheme="majorBidi"/>
          <w:bCs/>
          <w:sz w:val="24"/>
          <w:szCs w:val="26"/>
        </w:rPr>
        <w:t>Duku</w:t>
      </w:r>
      <w:proofErr w:type="spellEnd"/>
      <w:r w:rsidRPr="00FB03E4">
        <w:rPr>
          <w:rFonts w:asciiTheme="majorHAnsi" w:eastAsiaTheme="majorEastAsia" w:hAnsiTheme="majorHAnsi" w:cstheme="majorBidi"/>
          <w:bCs/>
          <w:sz w:val="24"/>
          <w:szCs w:val="26"/>
        </w:rPr>
        <w:t xml:space="preserve"> E. </w:t>
      </w:r>
      <w:proofErr w:type="gramStart"/>
      <w:r w:rsidRPr="00FB03E4">
        <w:rPr>
          <w:rFonts w:asciiTheme="majorHAnsi" w:eastAsiaTheme="majorEastAsia" w:hAnsiTheme="majorHAnsi" w:cstheme="majorBidi"/>
          <w:bCs/>
          <w:sz w:val="24"/>
          <w:szCs w:val="26"/>
        </w:rPr>
        <w:t>A meta-analysis of randomized controlled trials comparing endoscopic and open carpal tunnel decompression.</w:t>
      </w:r>
      <w:proofErr w:type="gramEnd"/>
      <w:r w:rsidRPr="00FB03E4">
        <w:rPr>
          <w:rFonts w:asciiTheme="majorHAnsi" w:eastAsiaTheme="majorEastAsia" w:hAnsiTheme="majorHAnsi" w:cstheme="majorBidi"/>
          <w:bCs/>
          <w:sz w:val="24"/>
          <w:szCs w:val="26"/>
        </w:rPr>
        <w:t xml:space="preserve"> </w:t>
      </w:r>
      <w:proofErr w:type="spellStart"/>
      <w:proofErr w:type="gramStart"/>
      <w:r w:rsidRPr="00FB03E4">
        <w:rPr>
          <w:rFonts w:asciiTheme="majorHAnsi" w:eastAsiaTheme="majorEastAsia" w:hAnsiTheme="majorHAnsi" w:cstheme="majorBidi"/>
          <w:bCs/>
          <w:sz w:val="24"/>
          <w:szCs w:val="26"/>
        </w:rPr>
        <w:t>Plast</w:t>
      </w:r>
      <w:proofErr w:type="spellEnd"/>
      <w:r w:rsidRPr="00FB03E4">
        <w:rPr>
          <w:rFonts w:asciiTheme="majorHAnsi" w:eastAsiaTheme="majorEastAsia" w:hAnsiTheme="majorHAnsi" w:cstheme="majorBidi"/>
          <w:bCs/>
          <w:sz w:val="24"/>
          <w:szCs w:val="26"/>
        </w:rPr>
        <w:t xml:space="preserve"> </w:t>
      </w:r>
      <w:proofErr w:type="spellStart"/>
      <w:r w:rsidRPr="00FB03E4">
        <w:rPr>
          <w:rFonts w:asciiTheme="majorHAnsi" w:eastAsiaTheme="majorEastAsia" w:hAnsiTheme="majorHAnsi" w:cstheme="majorBidi"/>
          <w:bCs/>
          <w:sz w:val="24"/>
          <w:szCs w:val="26"/>
        </w:rPr>
        <w:t>Reconstr</w:t>
      </w:r>
      <w:proofErr w:type="spellEnd"/>
      <w:r w:rsidRPr="00FB03E4">
        <w:rPr>
          <w:rFonts w:asciiTheme="majorHAnsi" w:eastAsiaTheme="majorEastAsia" w:hAnsiTheme="majorHAnsi" w:cstheme="majorBidi"/>
          <w:bCs/>
          <w:sz w:val="24"/>
          <w:szCs w:val="26"/>
        </w:rPr>
        <w:t xml:space="preserve"> Surg. 2004; 114:1137–1146.</w:t>
      </w:r>
      <w:proofErr w:type="gramEnd"/>
      <w:r w:rsidRPr="00FB03E4">
        <w:rPr>
          <w:rFonts w:asciiTheme="majorHAnsi" w:eastAsiaTheme="majorEastAsia" w:hAnsiTheme="majorHAnsi" w:cstheme="majorBidi"/>
          <w:bCs/>
          <w:sz w:val="24"/>
          <w:szCs w:val="26"/>
        </w:rPr>
        <w:t xml:space="preserve"> [PubMed: 15457025]</w:t>
      </w:r>
    </w:p>
    <w:p w:rsidR="00FB03E4" w:rsidRPr="00654016" w:rsidRDefault="00FB03E4" w:rsidP="00654016">
      <w:pPr>
        <w:spacing w:after="0" w:line="240" w:lineRule="auto"/>
        <w:ind w:left="720"/>
        <w:rPr>
          <w:rFonts w:asciiTheme="majorHAnsi" w:eastAsiaTheme="majorEastAsia" w:hAnsiTheme="majorHAnsi" w:cstheme="majorBidi"/>
          <w:b/>
          <w:bCs/>
          <w:sz w:val="24"/>
          <w:szCs w:val="26"/>
        </w:rPr>
      </w:pPr>
      <w:proofErr w:type="gramStart"/>
      <w:r w:rsidRPr="00654016">
        <w:rPr>
          <w:rFonts w:asciiTheme="majorHAnsi" w:eastAsiaTheme="majorEastAsia" w:hAnsiTheme="majorHAnsi" w:cstheme="majorBidi"/>
          <w:b/>
          <w:bCs/>
          <w:sz w:val="24"/>
          <w:szCs w:val="26"/>
        </w:rPr>
        <w:t>Two pertaining to the cost of ECTR.</w:t>
      </w:r>
      <w:proofErr w:type="gramEnd"/>
    </w:p>
    <w:p w:rsidR="00FB03E4" w:rsidRDefault="00FB03E4" w:rsidP="00654016">
      <w:pPr>
        <w:spacing w:after="0" w:line="240" w:lineRule="auto"/>
      </w:pPr>
      <w:r>
        <w:t xml:space="preserve">8. Zhang S, </w:t>
      </w:r>
      <w:proofErr w:type="spellStart"/>
      <w:r>
        <w:t>Vora</w:t>
      </w:r>
      <w:proofErr w:type="spellEnd"/>
      <w:r>
        <w:t xml:space="preserve"> M, Harris AH, Baker L, Curtin C, Kamal RN. </w:t>
      </w:r>
      <w:proofErr w:type="gramStart"/>
      <w:r>
        <w:t>Cost-minimization analysis of open and endoscopic carpal tunnel release.</w:t>
      </w:r>
      <w:proofErr w:type="gramEnd"/>
      <w:r>
        <w:t xml:space="preserve"> </w:t>
      </w:r>
      <w:proofErr w:type="gramStart"/>
      <w:r>
        <w:t xml:space="preserve">J Bone Joint </w:t>
      </w:r>
      <w:proofErr w:type="spellStart"/>
      <w:r>
        <w:t>Surg</w:t>
      </w:r>
      <w:proofErr w:type="spellEnd"/>
      <w:r>
        <w:t xml:space="preserve"> Am. 2016; 98:1970–1977.</w:t>
      </w:r>
      <w:proofErr w:type="gramEnd"/>
      <w:r>
        <w:t xml:space="preserve"> [PubMed: 27926678]</w:t>
      </w:r>
    </w:p>
    <w:p w:rsidR="00FB03E4" w:rsidRDefault="00FB03E4" w:rsidP="00654016">
      <w:pPr>
        <w:spacing w:after="0" w:line="240" w:lineRule="auto"/>
      </w:pPr>
      <w:r>
        <w:t xml:space="preserve">9. Foster BD, </w:t>
      </w:r>
      <w:proofErr w:type="spellStart"/>
      <w:r>
        <w:t>Sivasundaram</w:t>
      </w:r>
      <w:proofErr w:type="spellEnd"/>
      <w:r>
        <w:t xml:space="preserve"> L, </w:t>
      </w:r>
      <w:proofErr w:type="spellStart"/>
      <w:r>
        <w:t>Heckmann</w:t>
      </w:r>
      <w:proofErr w:type="spellEnd"/>
      <w:r>
        <w:t xml:space="preserve"> N, et al. Surgical approach and anesthetic modality for carpal tunnel release: A nationwide database study with health care cost implications. Hand (N Y). </w:t>
      </w:r>
      <w:proofErr w:type="gramStart"/>
      <w:r>
        <w:t>2017; 12:162–167.</w:t>
      </w:r>
      <w:proofErr w:type="gramEnd"/>
      <w:r>
        <w:t xml:space="preserve"> [PubMed: 28344528]</w:t>
      </w:r>
    </w:p>
    <w:p w:rsidR="00FB03E4" w:rsidRDefault="00FB03E4" w:rsidP="00654016">
      <w:pPr>
        <w:spacing w:after="0" w:line="240" w:lineRule="auto"/>
        <w:ind w:left="720"/>
        <w:rPr>
          <w:rFonts w:asciiTheme="majorHAnsi" w:eastAsiaTheme="majorEastAsia" w:hAnsiTheme="majorHAnsi" w:cstheme="majorBidi"/>
          <w:bCs/>
          <w:sz w:val="24"/>
          <w:szCs w:val="26"/>
        </w:rPr>
      </w:pPr>
      <w:proofErr w:type="gramStart"/>
      <w:r w:rsidRPr="00654016">
        <w:rPr>
          <w:rFonts w:asciiTheme="majorHAnsi" w:eastAsiaTheme="majorEastAsia" w:hAnsiTheme="majorHAnsi" w:cstheme="majorBidi"/>
          <w:b/>
          <w:bCs/>
          <w:sz w:val="24"/>
          <w:szCs w:val="26"/>
        </w:rPr>
        <w:t>One discussing preoperative medical testing</w:t>
      </w:r>
      <w:r>
        <w:rPr>
          <w:rFonts w:asciiTheme="majorHAnsi" w:eastAsiaTheme="majorEastAsia" w:hAnsiTheme="majorHAnsi" w:cstheme="majorBidi"/>
          <w:bCs/>
          <w:sz w:val="24"/>
          <w:szCs w:val="26"/>
        </w:rPr>
        <w:t>.</w:t>
      </w:r>
      <w:proofErr w:type="gramEnd"/>
      <w:r>
        <w:rPr>
          <w:rFonts w:asciiTheme="majorHAnsi" w:eastAsiaTheme="majorEastAsia" w:hAnsiTheme="majorHAnsi" w:cstheme="majorBidi"/>
          <w:bCs/>
          <w:sz w:val="24"/>
          <w:szCs w:val="26"/>
        </w:rPr>
        <w:t xml:space="preserve"> This is a cost to the carrier. Be sure they include this when they add up all their reimbursement costs.</w:t>
      </w:r>
    </w:p>
    <w:p w:rsidR="00FB03E4" w:rsidRDefault="00FB03E4" w:rsidP="00654016">
      <w:pPr>
        <w:spacing w:after="0" w:line="240" w:lineRule="auto"/>
        <w:rPr>
          <w:rFonts w:asciiTheme="majorHAnsi" w:eastAsiaTheme="majorEastAsia" w:hAnsiTheme="majorHAnsi" w:cstheme="majorBidi"/>
          <w:bCs/>
          <w:sz w:val="24"/>
          <w:szCs w:val="26"/>
        </w:rPr>
      </w:pPr>
      <w:r w:rsidRPr="00FB03E4">
        <w:rPr>
          <w:rFonts w:asciiTheme="majorHAnsi" w:eastAsiaTheme="majorEastAsia" w:hAnsiTheme="majorHAnsi" w:cstheme="majorBidi"/>
          <w:bCs/>
          <w:sz w:val="24"/>
          <w:szCs w:val="26"/>
        </w:rPr>
        <w:t xml:space="preserve">15. Davison PG, Cobb T, Lalonde DH. The patient’s perspective on carpal tunnel surgery related to the type of anesthesia: A prospective cohort study. Hand (N Y). </w:t>
      </w:r>
      <w:proofErr w:type="gramStart"/>
      <w:r w:rsidRPr="00FB03E4">
        <w:rPr>
          <w:rFonts w:asciiTheme="majorHAnsi" w:eastAsiaTheme="majorEastAsia" w:hAnsiTheme="majorHAnsi" w:cstheme="majorBidi"/>
          <w:bCs/>
          <w:sz w:val="24"/>
          <w:szCs w:val="26"/>
        </w:rPr>
        <w:t>2013; 8:47–53.</w:t>
      </w:r>
      <w:proofErr w:type="gramEnd"/>
      <w:r w:rsidRPr="00FB03E4">
        <w:rPr>
          <w:rFonts w:asciiTheme="majorHAnsi" w:eastAsiaTheme="majorEastAsia" w:hAnsiTheme="majorHAnsi" w:cstheme="majorBidi"/>
          <w:bCs/>
          <w:sz w:val="24"/>
          <w:szCs w:val="26"/>
        </w:rPr>
        <w:t xml:space="preserve"> [PubMed: 24426892] </w:t>
      </w:r>
      <w:proofErr w:type="spellStart"/>
      <w:proofErr w:type="gramStart"/>
      <w:r w:rsidRPr="00FB03E4">
        <w:rPr>
          <w:rFonts w:asciiTheme="majorHAnsi" w:eastAsiaTheme="majorEastAsia" w:hAnsiTheme="majorHAnsi" w:cstheme="majorBidi"/>
          <w:bCs/>
          <w:sz w:val="24"/>
          <w:szCs w:val="26"/>
        </w:rPr>
        <w:t>Kazmers</w:t>
      </w:r>
      <w:proofErr w:type="spellEnd"/>
      <w:r w:rsidRPr="00FB03E4">
        <w:rPr>
          <w:rFonts w:asciiTheme="majorHAnsi" w:eastAsiaTheme="majorEastAsia" w:hAnsiTheme="majorHAnsi" w:cstheme="majorBidi"/>
          <w:bCs/>
          <w:sz w:val="24"/>
          <w:szCs w:val="26"/>
        </w:rPr>
        <w:t xml:space="preserve"> et al.</w:t>
      </w:r>
      <w:proofErr w:type="gramEnd"/>
    </w:p>
    <w:p w:rsidR="00FB03E4" w:rsidRPr="00654016" w:rsidRDefault="00FB03E4" w:rsidP="00654016">
      <w:pPr>
        <w:spacing w:after="0" w:line="240" w:lineRule="auto"/>
        <w:ind w:left="720"/>
        <w:rPr>
          <w:rFonts w:asciiTheme="majorHAnsi" w:eastAsiaTheme="majorEastAsia" w:hAnsiTheme="majorHAnsi" w:cstheme="majorBidi"/>
          <w:b/>
          <w:bCs/>
          <w:sz w:val="24"/>
          <w:szCs w:val="26"/>
        </w:rPr>
      </w:pPr>
      <w:proofErr w:type="gramStart"/>
      <w:r w:rsidRPr="00654016">
        <w:rPr>
          <w:rFonts w:asciiTheme="majorHAnsi" w:eastAsiaTheme="majorEastAsia" w:hAnsiTheme="majorHAnsi" w:cstheme="majorBidi"/>
          <w:b/>
          <w:bCs/>
          <w:sz w:val="24"/>
          <w:szCs w:val="26"/>
        </w:rPr>
        <w:t>Three discussing success and costs of WALANT.</w:t>
      </w:r>
      <w:proofErr w:type="gramEnd"/>
    </w:p>
    <w:p w:rsidR="00654016" w:rsidRPr="00654016" w:rsidRDefault="00654016" w:rsidP="00654016">
      <w:pPr>
        <w:spacing w:after="0" w:line="240" w:lineRule="auto"/>
        <w:rPr>
          <w:rFonts w:asciiTheme="majorHAnsi" w:eastAsiaTheme="majorEastAsia" w:hAnsiTheme="majorHAnsi" w:cstheme="majorBidi"/>
          <w:bCs/>
          <w:sz w:val="24"/>
          <w:szCs w:val="26"/>
        </w:rPr>
      </w:pPr>
      <w:r w:rsidRPr="00654016">
        <w:rPr>
          <w:rFonts w:asciiTheme="majorHAnsi" w:eastAsiaTheme="majorEastAsia" w:hAnsiTheme="majorHAnsi" w:cstheme="majorBidi"/>
          <w:bCs/>
          <w:sz w:val="24"/>
          <w:szCs w:val="26"/>
        </w:rPr>
        <w:t xml:space="preserve">16. Rhee PC, Fischer MM, Rhee LS, McMillan H, Johnson AE. Cost savings and patient experiences of a clinic-based, wide-awake hand surgery program at a military medical center: A critical analysis of the first 100 procedures. J Hand </w:t>
      </w:r>
      <w:proofErr w:type="spellStart"/>
      <w:r w:rsidRPr="00654016">
        <w:rPr>
          <w:rFonts w:asciiTheme="majorHAnsi" w:eastAsiaTheme="majorEastAsia" w:hAnsiTheme="majorHAnsi" w:cstheme="majorBidi"/>
          <w:bCs/>
          <w:sz w:val="24"/>
          <w:szCs w:val="26"/>
        </w:rPr>
        <w:t>Surg</w:t>
      </w:r>
      <w:proofErr w:type="spellEnd"/>
      <w:r w:rsidRPr="00654016">
        <w:rPr>
          <w:rFonts w:asciiTheme="majorHAnsi" w:eastAsiaTheme="majorEastAsia" w:hAnsiTheme="majorHAnsi" w:cstheme="majorBidi"/>
          <w:bCs/>
          <w:sz w:val="24"/>
          <w:szCs w:val="26"/>
        </w:rPr>
        <w:t xml:space="preserve"> Am. 2017; 42:e139–e147. [PubMed: 28011033]</w:t>
      </w:r>
    </w:p>
    <w:p w:rsidR="00654016" w:rsidRPr="00654016" w:rsidRDefault="00654016" w:rsidP="00654016">
      <w:pPr>
        <w:spacing w:after="0" w:line="240" w:lineRule="auto"/>
        <w:rPr>
          <w:rFonts w:asciiTheme="majorHAnsi" w:eastAsiaTheme="majorEastAsia" w:hAnsiTheme="majorHAnsi" w:cstheme="majorBidi"/>
          <w:bCs/>
          <w:sz w:val="24"/>
          <w:szCs w:val="26"/>
        </w:rPr>
      </w:pPr>
      <w:r w:rsidRPr="00654016">
        <w:rPr>
          <w:rFonts w:asciiTheme="majorHAnsi" w:eastAsiaTheme="majorEastAsia" w:hAnsiTheme="majorHAnsi" w:cstheme="majorBidi"/>
          <w:bCs/>
          <w:sz w:val="24"/>
          <w:szCs w:val="26"/>
        </w:rPr>
        <w:t xml:space="preserve">17. Leblanc MR, Lalonde DH, </w:t>
      </w:r>
      <w:proofErr w:type="spellStart"/>
      <w:r w:rsidRPr="00654016">
        <w:rPr>
          <w:rFonts w:asciiTheme="majorHAnsi" w:eastAsiaTheme="majorEastAsia" w:hAnsiTheme="majorHAnsi" w:cstheme="majorBidi"/>
          <w:bCs/>
          <w:sz w:val="24"/>
          <w:szCs w:val="26"/>
        </w:rPr>
        <w:t>Thoma</w:t>
      </w:r>
      <w:proofErr w:type="spellEnd"/>
      <w:r w:rsidRPr="00654016">
        <w:rPr>
          <w:rFonts w:asciiTheme="majorHAnsi" w:eastAsiaTheme="majorEastAsia" w:hAnsiTheme="majorHAnsi" w:cstheme="majorBidi"/>
          <w:bCs/>
          <w:sz w:val="24"/>
          <w:szCs w:val="26"/>
        </w:rPr>
        <w:t xml:space="preserve"> A, et al. Is main operating room sterility really necessary in carpal tunnel surgery? </w:t>
      </w:r>
      <w:proofErr w:type="gramStart"/>
      <w:r w:rsidRPr="00654016">
        <w:rPr>
          <w:rFonts w:asciiTheme="majorHAnsi" w:eastAsiaTheme="majorEastAsia" w:hAnsiTheme="majorHAnsi" w:cstheme="majorBidi"/>
          <w:bCs/>
          <w:sz w:val="24"/>
          <w:szCs w:val="26"/>
        </w:rPr>
        <w:t>A multicenter prospective study of minor procedure room field sterility surgery.</w:t>
      </w:r>
      <w:proofErr w:type="gramEnd"/>
      <w:r w:rsidRPr="00654016">
        <w:rPr>
          <w:rFonts w:asciiTheme="majorHAnsi" w:eastAsiaTheme="majorEastAsia" w:hAnsiTheme="majorHAnsi" w:cstheme="majorBidi"/>
          <w:bCs/>
          <w:sz w:val="24"/>
          <w:szCs w:val="26"/>
        </w:rPr>
        <w:t xml:space="preserve"> Hand (N Y). </w:t>
      </w:r>
      <w:proofErr w:type="gramStart"/>
      <w:r w:rsidRPr="00654016">
        <w:rPr>
          <w:rFonts w:asciiTheme="majorHAnsi" w:eastAsiaTheme="majorEastAsia" w:hAnsiTheme="majorHAnsi" w:cstheme="majorBidi"/>
          <w:bCs/>
          <w:sz w:val="24"/>
          <w:szCs w:val="26"/>
        </w:rPr>
        <w:t>2011; 6:60–63.</w:t>
      </w:r>
      <w:proofErr w:type="gramEnd"/>
      <w:r w:rsidRPr="00654016">
        <w:rPr>
          <w:rFonts w:asciiTheme="majorHAnsi" w:eastAsiaTheme="majorEastAsia" w:hAnsiTheme="majorHAnsi" w:cstheme="majorBidi"/>
          <w:bCs/>
          <w:sz w:val="24"/>
          <w:szCs w:val="26"/>
        </w:rPr>
        <w:t xml:space="preserve"> [PubMed: 22379440]</w:t>
      </w:r>
    </w:p>
    <w:p w:rsidR="00FB03E4" w:rsidRDefault="00654016" w:rsidP="00654016">
      <w:pPr>
        <w:spacing w:after="0" w:line="240" w:lineRule="auto"/>
        <w:rPr>
          <w:rFonts w:asciiTheme="majorHAnsi" w:eastAsiaTheme="majorEastAsia" w:hAnsiTheme="majorHAnsi" w:cstheme="majorBidi"/>
          <w:bCs/>
          <w:sz w:val="24"/>
          <w:szCs w:val="26"/>
        </w:rPr>
      </w:pPr>
      <w:r w:rsidRPr="00654016">
        <w:rPr>
          <w:rFonts w:asciiTheme="majorHAnsi" w:eastAsiaTheme="majorEastAsia" w:hAnsiTheme="majorHAnsi" w:cstheme="majorBidi"/>
          <w:bCs/>
          <w:sz w:val="24"/>
          <w:szCs w:val="26"/>
        </w:rPr>
        <w:t xml:space="preserve">18. Leblanc MR, Lalonde J, Lalonde DH. A detailed cost and efficiency analysis of performing carpal tunnel surgery in the main operating room versus the ambulatory setting in </w:t>
      </w:r>
      <w:proofErr w:type="spellStart"/>
      <w:proofErr w:type="gramStart"/>
      <w:r w:rsidRPr="00654016">
        <w:rPr>
          <w:rFonts w:asciiTheme="majorHAnsi" w:eastAsiaTheme="majorEastAsia" w:hAnsiTheme="majorHAnsi" w:cstheme="majorBidi"/>
          <w:bCs/>
          <w:sz w:val="24"/>
          <w:szCs w:val="26"/>
        </w:rPr>
        <w:t>canada</w:t>
      </w:r>
      <w:proofErr w:type="spellEnd"/>
      <w:proofErr w:type="gramEnd"/>
      <w:r w:rsidRPr="00654016">
        <w:rPr>
          <w:rFonts w:asciiTheme="majorHAnsi" w:eastAsiaTheme="majorEastAsia" w:hAnsiTheme="majorHAnsi" w:cstheme="majorBidi"/>
          <w:bCs/>
          <w:sz w:val="24"/>
          <w:szCs w:val="26"/>
        </w:rPr>
        <w:t xml:space="preserve">. Hand (N Y). </w:t>
      </w:r>
      <w:proofErr w:type="gramStart"/>
      <w:r w:rsidRPr="00654016">
        <w:rPr>
          <w:rFonts w:asciiTheme="majorHAnsi" w:eastAsiaTheme="majorEastAsia" w:hAnsiTheme="majorHAnsi" w:cstheme="majorBidi"/>
          <w:bCs/>
          <w:sz w:val="24"/>
          <w:szCs w:val="26"/>
        </w:rPr>
        <w:t>2007; 2:173–178.</w:t>
      </w:r>
      <w:proofErr w:type="gramEnd"/>
      <w:r w:rsidRPr="00654016">
        <w:rPr>
          <w:rFonts w:asciiTheme="majorHAnsi" w:eastAsiaTheme="majorEastAsia" w:hAnsiTheme="majorHAnsi" w:cstheme="majorBidi"/>
          <w:bCs/>
          <w:sz w:val="24"/>
          <w:szCs w:val="26"/>
        </w:rPr>
        <w:t xml:space="preserve"> [PubMed: 18780048]</w:t>
      </w:r>
      <w:r w:rsidR="00FB03E4">
        <w:rPr>
          <w:rFonts w:asciiTheme="majorHAnsi" w:eastAsiaTheme="majorEastAsia" w:hAnsiTheme="majorHAnsi" w:cstheme="majorBidi"/>
          <w:bCs/>
          <w:sz w:val="24"/>
          <w:szCs w:val="26"/>
        </w:rPr>
        <w:t>You need to be aware that this research exists.</w:t>
      </w:r>
    </w:p>
    <w:p w:rsidR="00FB03E4" w:rsidRPr="005C3595" w:rsidRDefault="00FB03E4" w:rsidP="00654016">
      <w:pPr>
        <w:spacing w:after="0" w:line="240" w:lineRule="auto"/>
        <w:rPr>
          <w:rFonts w:asciiTheme="majorHAnsi" w:eastAsiaTheme="majorEastAsia" w:hAnsiTheme="majorHAnsi" w:cstheme="majorBidi"/>
          <w:bCs/>
          <w:sz w:val="24"/>
          <w:szCs w:val="26"/>
        </w:rPr>
      </w:pPr>
    </w:p>
    <w:p w:rsidR="00D3144D" w:rsidRDefault="00D3144D" w:rsidP="00D3144D">
      <w:pPr>
        <w:pStyle w:val="Heading2"/>
        <w:ind w:left="360"/>
      </w:pPr>
      <w:bookmarkStart w:id="82" w:name="_Toc64872165"/>
      <w:bookmarkStart w:id="83" w:name="_Toc94534175"/>
      <w:r>
        <w:t>Patient Case Studies</w:t>
      </w:r>
      <w:bookmarkEnd w:id="79"/>
      <w:bookmarkEnd w:id="80"/>
      <w:bookmarkEnd w:id="82"/>
      <w:bookmarkEnd w:id="83"/>
    </w:p>
    <w:p w:rsidR="00D3144D" w:rsidRDefault="00D3144D" w:rsidP="00A91BA5">
      <w:pPr>
        <w:ind w:left="720"/>
      </w:pPr>
      <w:r w:rsidRPr="00FC7FFE">
        <w:t>"After incorporating wide-awake hand surgery in my practice, I've had patients specifically request this technique</w:t>
      </w:r>
      <w:r>
        <w:t>. I</w:t>
      </w:r>
      <w:r w:rsidRPr="00FC7FFE">
        <w:t>t's a game-changer in terms of quality of care and improved patient satisfaction."</w:t>
      </w:r>
    </w:p>
    <w:p w:rsidR="00D3144D" w:rsidRPr="00FC7FFE" w:rsidRDefault="00D3144D" w:rsidP="00A91BA5">
      <w:pPr>
        <w:ind w:left="720"/>
      </w:pPr>
      <w:r>
        <w:t>–J</w:t>
      </w:r>
      <w:r w:rsidRPr="00FC7FFE">
        <w:t>ulie E. Adams, M.D., orthopedic surgeon at Mayo Clinic's campus in Rochester, Minnesota.</w:t>
      </w:r>
    </w:p>
    <w:p w:rsidR="00D3144D" w:rsidRDefault="00D3144D" w:rsidP="00A91BA5">
      <w:pPr>
        <w:ind w:left="720"/>
      </w:pPr>
      <w:r w:rsidRPr="005318CD">
        <w:t xml:space="preserve">"Postoperative pain and swelling are less, "I've also noticed that using this technique </w:t>
      </w:r>
      <w:r>
        <w:t xml:space="preserve">(WALANT) </w:t>
      </w:r>
      <w:r w:rsidRPr="005318CD">
        <w:t>plus multimodal non-narcotic pain management protocols results in a decreased need for any postoperative narcotic analgesics.</w:t>
      </w:r>
      <w:r>
        <w:t xml:space="preserve"> Many patients have thanked me after an operation. But it was only after I started doing wide-awake surgery that patients began telling me they enjoyed the operation and learned something from it."</w:t>
      </w:r>
    </w:p>
    <w:p w:rsidR="00D3144D" w:rsidRDefault="00D3144D" w:rsidP="00A91BA5">
      <w:pPr>
        <w:ind w:left="720"/>
      </w:pPr>
      <w:r>
        <w:t>—</w:t>
      </w:r>
      <w:r w:rsidRPr="005318CD">
        <w:t xml:space="preserve">Peter C. </w:t>
      </w:r>
      <w:proofErr w:type="spellStart"/>
      <w:r w:rsidRPr="005318CD">
        <w:t>Amadio</w:t>
      </w:r>
      <w:proofErr w:type="spellEnd"/>
      <w:r w:rsidRPr="005318CD">
        <w:t>, M.D., orthopedic surgeon at Mayo Clinic's campus in Minnesota.</w:t>
      </w:r>
    </w:p>
    <w:p w:rsidR="00841500" w:rsidRDefault="00D3144D" w:rsidP="00D3144D">
      <w:pPr>
        <w:ind w:left="360"/>
      </w:pPr>
      <w:r>
        <w:lastRenderedPageBreak/>
        <w:t>Dr. Adams performs wide-awake hand surgery in the operating room in Rochester and also in her clinical office at Mayo Clinic Health System in Austin, Minnesota.</w:t>
      </w:r>
    </w:p>
    <w:p w:rsidR="00D3144D" w:rsidRDefault="00D3144D" w:rsidP="00A91BA5">
      <w:pPr>
        <w:ind w:left="720"/>
      </w:pPr>
      <w:r>
        <w:t>"Patients sit in a reclining chair for their procedures," she says. "I typically mark and then inject them, and let them relax while the lidocaine with epinephrine takes effect. While the block sets up and the arm is prepped and draped, I see a few other patients in the clinic.”</w:t>
      </w:r>
    </w:p>
    <w:p w:rsidR="00D3144D" w:rsidRDefault="00D3144D" w:rsidP="00A91BA5">
      <w:pPr>
        <w:ind w:left="720"/>
      </w:pPr>
      <w:r>
        <w:t>"I then do the WALANT procedure. Some patients listen to music or watch television, but other patients enjoy watching the procedure. It's a great way to get patients engaged in their own care," Dr. Adams says. "Afterward, most patients say they wish they hadn't waited so long to have surgery, and ask, 'Why would anyone go under sedation for this procedure?' "</w:t>
      </w:r>
    </w:p>
    <w:p w:rsidR="002F749B" w:rsidRDefault="003A43B5" w:rsidP="002F749B">
      <w:pPr>
        <w:pStyle w:val="Heading2"/>
      </w:pPr>
      <w:r>
        <w:br w:type="page"/>
      </w:r>
      <w:bookmarkStart w:id="84" w:name="_Toc60623994"/>
      <w:bookmarkStart w:id="85" w:name="_Toc64571296"/>
      <w:bookmarkStart w:id="86" w:name="_Toc64872166"/>
      <w:bookmarkStart w:id="87" w:name="_Toc60623960"/>
      <w:bookmarkStart w:id="88" w:name="_Toc94534176"/>
      <w:r w:rsidR="002F749B">
        <w:lastRenderedPageBreak/>
        <w:t>Patient Satisfaction</w:t>
      </w:r>
      <w:bookmarkEnd w:id="84"/>
      <w:r w:rsidR="002F749B">
        <w:t xml:space="preserve"> Research</w:t>
      </w:r>
      <w:bookmarkEnd w:id="85"/>
      <w:bookmarkEnd w:id="86"/>
      <w:bookmarkEnd w:id="88"/>
    </w:p>
    <w:p w:rsidR="002F749B" w:rsidRDefault="002F749B" w:rsidP="002F749B">
      <w:pPr>
        <w:rPr>
          <w:rFonts w:cs="Times New Roman"/>
          <w:sz w:val="24"/>
        </w:rPr>
      </w:pPr>
      <w:r>
        <w:rPr>
          <w:rFonts w:cs="Times New Roman"/>
          <w:sz w:val="24"/>
        </w:rPr>
        <w:t>In a recent study</w:t>
      </w:r>
      <w:r w:rsidR="00240B3B">
        <w:rPr>
          <w:rFonts w:cs="Times New Roman"/>
          <w:sz w:val="24"/>
        </w:rPr>
        <w:t>,</w:t>
      </w:r>
      <w:r>
        <w:rPr>
          <w:rFonts w:cs="Times New Roman"/>
          <w:sz w:val="24"/>
        </w:rPr>
        <w:t xml:space="preserve"> it was found that:</w:t>
      </w:r>
    </w:p>
    <w:p w:rsidR="002F749B" w:rsidRDefault="002F749B" w:rsidP="002F749B">
      <w:pPr>
        <w:ind w:left="720"/>
        <w:rPr>
          <w:rFonts w:cs="Times New Roman"/>
        </w:rPr>
      </w:pPr>
      <w:r w:rsidRPr="00DB046B">
        <w:rPr>
          <w:rFonts w:cs="Times New Roman"/>
        </w:rPr>
        <w:t xml:space="preserve">Between September 2015 and December 31, 2017, </w:t>
      </w:r>
      <w:r w:rsidRPr="00DB046B">
        <w:rPr>
          <w:rFonts w:cs="Times New Roman"/>
          <w:b/>
        </w:rPr>
        <w:t>370 cases were done in the procedure room</w:t>
      </w:r>
      <w:r w:rsidRPr="00DB046B">
        <w:rPr>
          <w:rFonts w:cs="Times New Roman"/>
        </w:rPr>
        <w:t>. The superficial infection rate was 3.5% with no deep infections. All the infections cleared with oral antibiotics and local wound care. There were no secondary procedur</w:t>
      </w:r>
      <w:r>
        <w:rPr>
          <w:rFonts w:cs="Times New Roman"/>
        </w:rPr>
        <w:t>es done for this patient group.</w:t>
      </w:r>
    </w:p>
    <w:p w:rsidR="002F749B" w:rsidRPr="00DB046B" w:rsidRDefault="002F749B" w:rsidP="002F749B">
      <w:pPr>
        <w:ind w:left="720"/>
        <w:rPr>
          <w:rFonts w:cs="Times New Roman"/>
        </w:rPr>
      </w:pPr>
      <w:r w:rsidRPr="00DB046B">
        <w:rPr>
          <w:rFonts w:cs="Times New Roman"/>
        </w:rPr>
        <w:t xml:space="preserve">Of the treated patients, 99% rated their operative experience better or equal to a dental visit and </w:t>
      </w:r>
      <w:r w:rsidRPr="00DB046B">
        <w:rPr>
          <w:rFonts w:cs="Times New Roman"/>
          <w:b/>
        </w:rPr>
        <w:t>98% would recommend the experience to a friend or family member</w:t>
      </w:r>
      <w:r w:rsidRPr="00DB046B">
        <w:rPr>
          <w:rFonts w:cs="Times New Roman"/>
        </w:rPr>
        <w:t>.</w:t>
      </w:r>
    </w:p>
    <w:p w:rsidR="002F749B" w:rsidRPr="00DB046B" w:rsidRDefault="002F749B" w:rsidP="002F749B">
      <w:pPr>
        <w:ind w:left="720"/>
        <w:rPr>
          <w:rFonts w:cs="Times New Roman"/>
        </w:rPr>
      </w:pPr>
      <w:r w:rsidRPr="00DB046B">
        <w:rPr>
          <w:rFonts w:cs="Times New Roman"/>
        </w:rPr>
        <w:t>Our clinical results mirror the experience of several authors who have published on WALANT. Previous authors have reported a low infection rate and high patient satisfaction (Leblanc et al., 2011; Leblanc et al., 2007; Rhee et al., 2017; Tang et al., 2017). Another advantage of the in-office procedure room is cost savings. The savings seen with no preoperative labs or medical evaluation are hard to calculate but are significant (Leblanc et al., 2007; Rhee et al., 2017; Tang et al., 2017).</w:t>
      </w:r>
    </w:p>
    <w:p w:rsidR="00841500" w:rsidRDefault="002F749B" w:rsidP="002F749B">
      <w:pPr>
        <w:ind w:left="720"/>
        <w:rPr>
          <w:rFonts w:cs="Times New Roman"/>
        </w:rPr>
      </w:pPr>
      <w:r w:rsidRPr="00DB046B">
        <w:rPr>
          <w:rFonts w:cs="Times New Roman"/>
        </w:rPr>
        <w:t>In a recent study, Rhee et al. reported their experience using an in-office procedure room at a military institution.</w:t>
      </w:r>
    </w:p>
    <w:p w:rsidR="002F749B" w:rsidRPr="00DB046B" w:rsidRDefault="002F749B" w:rsidP="002F749B">
      <w:pPr>
        <w:ind w:left="720"/>
        <w:rPr>
          <w:rFonts w:cs="Times New Roman"/>
          <w:b/>
        </w:rPr>
      </w:pPr>
      <w:r w:rsidRPr="00DB046B">
        <w:rPr>
          <w:rFonts w:cs="Times New Roman"/>
          <w:b/>
        </w:rPr>
        <w:t>The costs savings ranged from 70% for trigger finger releases and 85% for carpal tunnel releases.</w:t>
      </w:r>
    </w:p>
    <w:p w:rsidR="002F749B" w:rsidRPr="00DB046B" w:rsidRDefault="002F749B" w:rsidP="002F749B">
      <w:pPr>
        <w:ind w:left="720"/>
        <w:rPr>
          <w:rFonts w:cs="Times New Roman"/>
        </w:rPr>
      </w:pPr>
      <w:r w:rsidRPr="00DB046B">
        <w:rPr>
          <w:rFonts w:cs="Times New Roman"/>
        </w:rPr>
        <w:t>In a 9-month period, there was a total cost savings of $393,099.53 for 71 cases done in an in-office procedure room instead of the hospital.</w:t>
      </w:r>
      <w:r w:rsidR="00E97068">
        <w:rPr>
          <w:rFonts w:cs="Times New Roman"/>
        </w:rPr>
        <w:t xml:space="preserve"> [It is not clear how these savings were calculated and who saved – Jeff]. </w:t>
      </w:r>
    </w:p>
    <w:p w:rsidR="002F749B" w:rsidRPr="00DB046B" w:rsidRDefault="002F749B" w:rsidP="002F749B">
      <w:pPr>
        <w:ind w:left="720"/>
        <w:rPr>
          <w:rFonts w:cs="Times New Roman"/>
        </w:rPr>
      </w:pPr>
      <w:r w:rsidRPr="00DB046B">
        <w:rPr>
          <w:rFonts w:cs="Times New Roman"/>
        </w:rPr>
        <w:t>Patient satisfaction was high; 71% of patients felt less pain than a dental visit and 94% would do WALANT again for a procedure (Rhee et al., 2017).</w:t>
      </w:r>
    </w:p>
    <w:p w:rsidR="002F749B" w:rsidRDefault="002F749B" w:rsidP="002F749B">
      <w:pPr>
        <w:ind w:left="720"/>
        <w:rPr>
          <w:rFonts w:cs="Times New Roman"/>
        </w:rPr>
      </w:pPr>
      <w:r w:rsidRPr="00DB046B">
        <w:rPr>
          <w:rFonts w:cs="Times New Roman"/>
        </w:rPr>
        <w:t>With WALANT anesthesia, a majority of hand surgery cases can be moved from a hospital operating room to an outpatient setting. The in-office procedure room allows cases to be done in a cost-efficient manner while providing safe care with high patient satisfaction. As we continue to see increasing pressure for cost savings and quality in health care, access to an in-office procedure room will play an important role in the future of hand surgery.</w:t>
      </w:r>
    </w:p>
    <w:p w:rsidR="00111BD2" w:rsidRPr="00605B7A" w:rsidRDefault="00605B7A" w:rsidP="00C737A6">
      <w:pPr>
        <w:rPr>
          <w:rFonts w:cs="Times New Roman"/>
          <w:b/>
        </w:rPr>
      </w:pPr>
      <w:r w:rsidRPr="00605B7A">
        <w:rPr>
          <w:rFonts w:cs="Times New Roman"/>
          <w:b/>
        </w:rPr>
        <w:t>Seven papers with references to patient satisfaction:</w:t>
      </w:r>
    </w:p>
    <w:p w:rsidR="00605B7A" w:rsidRPr="00605B7A" w:rsidRDefault="00605B7A" w:rsidP="00605B7A">
      <w:pPr>
        <w:rPr>
          <w:rFonts w:cs="Times New Roman"/>
        </w:rPr>
      </w:pPr>
      <w:r w:rsidRPr="00605B7A">
        <w:rPr>
          <w:rFonts w:cs="Times New Roman"/>
        </w:rPr>
        <w:t xml:space="preserve">Lalonde, D, Bell, M, Benoit, P. A multicenter prospective study of 3,110 consecutive cases of elective epinephrine use in the fingers and hand: the </w:t>
      </w:r>
      <w:proofErr w:type="spellStart"/>
      <w:proofErr w:type="gramStart"/>
      <w:r w:rsidRPr="00605B7A">
        <w:rPr>
          <w:rFonts w:cs="Times New Roman"/>
        </w:rPr>
        <w:t>dalhousie</w:t>
      </w:r>
      <w:proofErr w:type="spellEnd"/>
      <w:proofErr w:type="gramEnd"/>
      <w:r w:rsidRPr="00605B7A">
        <w:rPr>
          <w:rFonts w:cs="Times New Roman"/>
        </w:rPr>
        <w:t xml:space="preserve"> project clinical phase. J Hand </w:t>
      </w:r>
      <w:proofErr w:type="spellStart"/>
      <w:r w:rsidRPr="00605B7A">
        <w:rPr>
          <w:rFonts w:cs="Times New Roman"/>
        </w:rPr>
        <w:t>Surg</w:t>
      </w:r>
      <w:proofErr w:type="spellEnd"/>
      <w:r w:rsidRPr="00605B7A">
        <w:rPr>
          <w:rFonts w:cs="Times New Roman"/>
        </w:rPr>
        <w:t xml:space="preserve"> 2005; 30(5): 1061–1067.</w:t>
      </w:r>
    </w:p>
    <w:p w:rsidR="00605B7A" w:rsidRPr="00605B7A" w:rsidRDefault="00605B7A" w:rsidP="00605B7A">
      <w:pPr>
        <w:rPr>
          <w:rFonts w:cs="Times New Roman"/>
        </w:rPr>
      </w:pPr>
      <w:proofErr w:type="spellStart"/>
      <w:r w:rsidRPr="00605B7A">
        <w:rPr>
          <w:rFonts w:cs="Times New Roman"/>
        </w:rPr>
        <w:t>Tulipan</w:t>
      </w:r>
      <w:proofErr w:type="spellEnd"/>
      <w:r w:rsidRPr="00605B7A">
        <w:rPr>
          <w:rFonts w:cs="Times New Roman"/>
        </w:rPr>
        <w:t xml:space="preserve"> JE, Kim N, </w:t>
      </w:r>
      <w:proofErr w:type="spellStart"/>
      <w:r w:rsidRPr="00605B7A">
        <w:rPr>
          <w:rFonts w:cs="Times New Roman"/>
        </w:rPr>
        <w:t>Abboudi</w:t>
      </w:r>
      <w:proofErr w:type="spellEnd"/>
      <w:r w:rsidRPr="00605B7A">
        <w:rPr>
          <w:rFonts w:cs="Times New Roman"/>
        </w:rPr>
        <w:t xml:space="preserve"> J, Jones C, </w:t>
      </w:r>
      <w:proofErr w:type="spellStart"/>
      <w:r w:rsidRPr="00605B7A">
        <w:rPr>
          <w:rFonts w:cs="Times New Roman"/>
        </w:rPr>
        <w:t>Liss</w:t>
      </w:r>
      <w:proofErr w:type="spellEnd"/>
      <w:r w:rsidRPr="00605B7A">
        <w:rPr>
          <w:rFonts w:cs="Times New Roman"/>
        </w:rPr>
        <w:t xml:space="preserve"> F, Kirkpatrick W, </w:t>
      </w:r>
      <w:proofErr w:type="spellStart"/>
      <w:r w:rsidRPr="00605B7A">
        <w:rPr>
          <w:rFonts w:cs="Times New Roman"/>
        </w:rPr>
        <w:t>Rivlin</w:t>
      </w:r>
      <w:proofErr w:type="spellEnd"/>
      <w:r w:rsidRPr="00605B7A">
        <w:rPr>
          <w:rFonts w:cs="Times New Roman"/>
        </w:rPr>
        <w:t xml:space="preserve"> M, Wang ML, </w:t>
      </w:r>
      <w:proofErr w:type="spellStart"/>
      <w:r w:rsidRPr="00605B7A">
        <w:rPr>
          <w:rFonts w:cs="Times New Roman"/>
        </w:rPr>
        <w:t>Matzon</w:t>
      </w:r>
      <w:proofErr w:type="spellEnd"/>
      <w:r w:rsidRPr="00605B7A">
        <w:rPr>
          <w:rFonts w:cs="Times New Roman"/>
        </w:rPr>
        <w:t xml:space="preserve"> J, </w:t>
      </w:r>
      <w:proofErr w:type="spellStart"/>
      <w:r w:rsidRPr="00605B7A">
        <w:rPr>
          <w:rFonts w:cs="Times New Roman"/>
        </w:rPr>
        <w:t>Ilyas</w:t>
      </w:r>
      <w:proofErr w:type="spellEnd"/>
      <w:r w:rsidRPr="00605B7A">
        <w:rPr>
          <w:rFonts w:cs="Times New Roman"/>
        </w:rPr>
        <w:t xml:space="preserve"> AM. Open Carpal Tunnel Release Outcomes: Performed Wide Awake versus with Sedation. </w:t>
      </w:r>
      <w:proofErr w:type="gramStart"/>
      <w:r w:rsidRPr="00605B7A">
        <w:rPr>
          <w:rFonts w:cs="Times New Roman"/>
        </w:rPr>
        <w:t xml:space="preserve">J Hand </w:t>
      </w:r>
      <w:proofErr w:type="spellStart"/>
      <w:r w:rsidRPr="00605B7A">
        <w:rPr>
          <w:rFonts w:cs="Times New Roman"/>
        </w:rPr>
        <w:t>Microsurg</w:t>
      </w:r>
      <w:proofErr w:type="spellEnd"/>
      <w:r w:rsidRPr="00605B7A">
        <w:rPr>
          <w:rFonts w:cs="Times New Roman"/>
        </w:rPr>
        <w:t>.</w:t>
      </w:r>
      <w:proofErr w:type="gramEnd"/>
      <w:r w:rsidRPr="00605B7A">
        <w:rPr>
          <w:rFonts w:cs="Times New Roman"/>
        </w:rPr>
        <w:t xml:space="preserve"> 2017 Aug</w:t>
      </w:r>
      <w:proofErr w:type="gramStart"/>
      <w:r w:rsidRPr="00605B7A">
        <w:rPr>
          <w:rFonts w:cs="Times New Roman"/>
        </w:rPr>
        <w:t>;9</w:t>
      </w:r>
      <w:proofErr w:type="gramEnd"/>
      <w:r w:rsidRPr="00605B7A">
        <w:rPr>
          <w:rFonts w:cs="Times New Roman"/>
        </w:rPr>
        <w:t xml:space="preserve">(2):74-79. </w:t>
      </w:r>
      <w:proofErr w:type="spellStart"/>
      <w:proofErr w:type="gramStart"/>
      <w:r w:rsidRPr="00605B7A">
        <w:rPr>
          <w:rFonts w:cs="Times New Roman"/>
        </w:rPr>
        <w:t>doi</w:t>
      </w:r>
      <w:proofErr w:type="spellEnd"/>
      <w:proofErr w:type="gramEnd"/>
      <w:r w:rsidRPr="00605B7A">
        <w:rPr>
          <w:rFonts w:cs="Times New Roman"/>
        </w:rPr>
        <w:t xml:space="preserve">: 10.1055/s-0037-1603200. </w:t>
      </w:r>
      <w:proofErr w:type="spellStart"/>
      <w:r w:rsidRPr="00605B7A">
        <w:rPr>
          <w:rFonts w:cs="Times New Roman"/>
        </w:rPr>
        <w:t>Epub</w:t>
      </w:r>
      <w:proofErr w:type="spellEnd"/>
      <w:r w:rsidRPr="00605B7A">
        <w:rPr>
          <w:rFonts w:cs="Times New Roman"/>
        </w:rPr>
        <w:t xml:space="preserve"> 2017 May 22. PMID: 28867906; PMCID: PMC5579466.</w:t>
      </w:r>
    </w:p>
    <w:p w:rsidR="00605B7A" w:rsidRPr="00605B7A" w:rsidRDefault="00605B7A" w:rsidP="00605B7A">
      <w:pPr>
        <w:rPr>
          <w:rFonts w:cs="Times New Roman"/>
        </w:rPr>
      </w:pPr>
      <w:proofErr w:type="spellStart"/>
      <w:proofErr w:type="gramStart"/>
      <w:r w:rsidRPr="00605B7A">
        <w:rPr>
          <w:rFonts w:cs="Times New Roman"/>
        </w:rPr>
        <w:t>Macdermid</w:t>
      </w:r>
      <w:proofErr w:type="spellEnd"/>
      <w:r w:rsidRPr="00605B7A">
        <w:rPr>
          <w:rFonts w:cs="Times New Roman"/>
        </w:rPr>
        <w:t xml:space="preserve"> JC, Richards RS, Roth JH, Ross DC, King GJ.</w:t>
      </w:r>
      <w:proofErr w:type="gramEnd"/>
      <w:r w:rsidRPr="00605B7A">
        <w:rPr>
          <w:rFonts w:cs="Times New Roman"/>
        </w:rPr>
        <w:t xml:space="preserve"> Endoscopic versus open carpal tunnel release: a randomized trial. J Hand Surg. 2003</w:t>
      </w:r>
      <w:proofErr w:type="gramStart"/>
      <w:r w:rsidRPr="00605B7A">
        <w:rPr>
          <w:rFonts w:cs="Times New Roman"/>
        </w:rPr>
        <w:t>;28</w:t>
      </w:r>
      <w:proofErr w:type="gramEnd"/>
      <w:r w:rsidRPr="00605B7A">
        <w:rPr>
          <w:rFonts w:cs="Times New Roman"/>
        </w:rPr>
        <w:t>(3):475–80. doi:10.1053/jhsu.2003.50080.</w:t>
      </w:r>
    </w:p>
    <w:p w:rsidR="00605B7A" w:rsidRPr="00605B7A" w:rsidRDefault="00605B7A" w:rsidP="00605B7A">
      <w:pPr>
        <w:rPr>
          <w:rFonts w:cs="Times New Roman"/>
        </w:rPr>
      </w:pPr>
      <w:r w:rsidRPr="00605B7A">
        <w:rPr>
          <w:rFonts w:cs="Times New Roman"/>
        </w:rPr>
        <w:t xml:space="preserve">Tumescent local anesthesia for hand surgery: improved results, cost effectiveness, and wide-awake patient satisfaction. Arch </w:t>
      </w:r>
      <w:proofErr w:type="spellStart"/>
      <w:r w:rsidRPr="00605B7A">
        <w:rPr>
          <w:rFonts w:cs="Times New Roman"/>
        </w:rPr>
        <w:t>Plast</w:t>
      </w:r>
      <w:proofErr w:type="spellEnd"/>
      <w:r w:rsidRPr="00605B7A">
        <w:rPr>
          <w:rFonts w:cs="Times New Roman"/>
        </w:rPr>
        <w:t xml:space="preserve"> Surg. 2014</w:t>
      </w:r>
      <w:proofErr w:type="gramStart"/>
      <w:r w:rsidRPr="00605B7A">
        <w:rPr>
          <w:rFonts w:cs="Times New Roman"/>
        </w:rPr>
        <w:t>;41</w:t>
      </w:r>
      <w:proofErr w:type="gramEnd"/>
      <w:r w:rsidRPr="00605B7A">
        <w:rPr>
          <w:rFonts w:cs="Times New Roman"/>
        </w:rPr>
        <w:t>(4):312-316. doi:10.5999/aps.2014.41.4.312</w:t>
      </w:r>
    </w:p>
    <w:p w:rsidR="00605B7A" w:rsidRPr="00605B7A" w:rsidRDefault="00605B7A" w:rsidP="00605B7A">
      <w:pPr>
        <w:rPr>
          <w:rFonts w:cs="Times New Roman"/>
        </w:rPr>
      </w:pPr>
      <w:r w:rsidRPr="00605B7A">
        <w:rPr>
          <w:rFonts w:cs="Times New Roman"/>
        </w:rPr>
        <w:t xml:space="preserve">Brown RA, </w:t>
      </w:r>
      <w:proofErr w:type="spellStart"/>
      <w:r w:rsidRPr="00605B7A">
        <w:rPr>
          <w:rFonts w:cs="Times New Roman"/>
        </w:rPr>
        <w:t>Gelberman</w:t>
      </w:r>
      <w:proofErr w:type="spellEnd"/>
      <w:r w:rsidRPr="00605B7A">
        <w:rPr>
          <w:rFonts w:cs="Times New Roman"/>
        </w:rPr>
        <w:t xml:space="preserve"> RH, Seiler 3rd JG, </w:t>
      </w:r>
      <w:proofErr w:type="spellStart"/>
      <w:r w:rsidRPr="00605B7A">
        <w:rPr>
          <w:rFonts w:cs="Times New Roman"/>
        </w:rPr>
        <w:t>Abrahamsson</w:t>
      </w:r>
      <w:proofErr w:type="spellEnd"/>
      <w:r w:rsidRPr="00605B7A">
        <w:rPr>
          <w:rFonts w:cs="Times New Roman"/>
        </w:rPr>
        <w:t xml:space="preserve"> SO, Weiland AJ, </w:t>
      </w:r>
      <w:proofErr w:type="spellStart"/>
      <w:r w:rsidRPr="00605B7A">
        <w:rPr>
          <w:rFonts w:cs="Times New Roman"/>
        </w:rPr>
        <w:t>Urbaniak</w:t>
      </w:r>
      <w:proofErr w:type="spellEnd"/>
      <w:r w:rsidRPr="00605B7A">
        <w:rPr>
          <w:rFonts w:cs="Times New Roman"/>
        </w:rPr>
        <w:t xml:space="preserve"> JR, et al. Carpal tunnel release. </w:t>
      </w:r>
      <w:proofErr w:type="gramStart"/>
      <w:r w:rsidRPr="00605B7A">
        <w:rPr>
          <w:rFonts w:cs="Times New Roman"/>
        </w:rPr>
        <w:t>A prospective, randomized assessment of open and endoscopic methods.</w:t>
      </w:r>
      <w:proofErr w:type="gramEnd"/>
      <w:r w:rsidRPr="00605B7A">
        <w:rPr>
          <w:rFonts w:cs="Times New Roman"/>
        </w:rPr>
        <w:t xml:space="preserve"> J Bone Joint </w:t>
      </w:r>
      <w:proofErr w:type="spellStart"/>
      <w:r w:rsidRPr="00605B7A">
        <w:rPr>
          <w:rFonts w:cs="Times New Roman"/>
        </w:rPr>
        <w:t>Surg</w:t>
      </w:r>
      <w:proofErr w:type="spellEnd"/>
      <w:r w:rsidRPr="00605B7A">
        <w:rPr>
          <w:rFonts w:cs="Times New Roman"/>
        </w:rPr>
        <w:t xml:space="preserve"> Am. 1993</w:t>
      </w:r>
      <w:proofErr w:type="gramStart"/>
      <w:r w:rsidRPr="00605B7A">
        <w:rPr>
          <w:rFonts w:cs="Times New Roman"/>
        </w:rPr>
        <w:t>;75</w:t>
      </w:r>
      <w:proofErr w:type="gramEnd"/>
      <w:r w:rsidRPr="00605B7A">
        <w:rPr>
          <w:rFonts w:cs="Times New Roman"/>
        </w:rPr>
        <w:t>(9):1265–75.</w:t>
      </w:r>
    </w:p>
    <w:p w:rsidR="00605B7A" w:rsidRPr="00605B7A" w:rsidRDefault="00605B7A" w:rsidP="00605B7A">
      <w:pPr>
        <w:rPr>
          <w:rFonts w:cs="Times New Roman"/>
        </w:rPr>
      </w:pPr>
      <w:r w:rsidRPr="00605B7A">
        <w:rPr>
          <w:rFonts w:cs="Times New Roman"/>
        </w:rPr>
        <w:t xml:space="preserve">Ferdinand RD, MacLean JG. </w:t>
      </w:r>
      <w:proofErr w:type="gramStart"/>
      <w:r w:rsidRPr="00605B7A">
        <w:rPr>
          <w:rFonts w:cs="Times New Roman"/>
        </w:rPr>
        <w:t>Endoscopic versus open carpal tunnel release in bilateral carpal tunnel syndrome.</w:t>
      </w:r>
      <w:proofErr w:type="gramEnd"/>
      <w:r w:rsidRPr="00605B7A">
        <w:rPr>
          <w:rFonts w:cs="Times New Roman"/>
        </w:rPr>
        <w:t xml:space="preserve"> </w:t>
      </w:r>
      <w:proofErr w:type="gramStart"/>
      <w:r w:rsidRPr="00605B7A">
        <w:rPr>
          <w:rFonts w:cs="Times New Roman"/>
        </w:rPr>
        <w:t xml:space="preserve">A prospective, </w:t>
      </w:r>
      <w:proofErr w:type="spellStart"/>
      <w:r w:rsidRPr="00605B7A">
        <w:rPr>
          <w:rFonts w:cs="Times New Roman"/>
        </w:rPr>
        <w:t>randomised</w:t>
      </w:r>
      <w:proofErr w:type="spellEnd"/>
      <w:r w:rsidRPr="00605B7A">
        <w:rPr>
          <w:rFonts w:cs="Times New Roman"/>
        </w:rPr>
        <w:t>, blinded assessment.</w:t>
      </w:r>
      <w:proofErr w:type="gramEnd"/>
      <w:r w:rsidRPr="00605B7A">
        <w:rPr>
          <w:rFonts w:cs="Times New Roman"/>
        </w:rPr>
        <w:t xml:space="preserve"> J Bone Joint Surg. 2002</w:t>
      </w:r>
      <w:proofErr w:type="gramStart"/>
      <w:r w:rsidRPr="00605B7A">
        <w:rPr>
          <w:rFonts w:cs="Times New Roman"/>
        </w:rPr>
        <w:t>;84</w:t>
      </w:r>
      <w:proofErr w:type="gramEnd"/>
      <w:r w:rsidRPr="00605B7A">
        <w:rPr>
          <w:rFonts w:cs="Times New Roman"/>
        </w:rPr>
        <w:t>(3):375–9.</w:t>
      </w:r>
    </w:p>
    <w:p w:rsidR="00605B7A" w:rsidRDefault="00605B7A" w:rsidP="00605B7A">
      <w:pPr>
        <w:rPr>
          <w:rFonts w:cs="Times New Roman"/>
        </w:rPr>
      </w:pPr>
      <w:r w:rsidRPr="00605B7A">
        <w:rPr>
          <w:rFonts w:cs="Times New Roman"/>
        </w:rPr>
        <w:t xml:space="preserve">Jacobsen MB, </w:t>
      </w:r>
      <w:proofErr w:type="spellStart"/>
      <w:r w:rsidRPr="00605B7A">
        <w:rPr>
          <w:rFonts w:cs="Times New Roman"/>
        </w:rPr>
        <w:t>Rahme</w:t>
      </w:r>
      <w:proofErr w:type="spellEnd"/>
      <w:r w:rsidRPr="00605B7A">
        <w:rPr>
          <w:rFonts w:cs="Times New Roman"/>
        </w:rPr>
        <w:t xml:space="preserve"> H. </w:t>
      </w:r>
      <w:proofErr w:type="gramStart"/>
      <w:r w:rsidRPr="00605B7A">
        <w:rPr>
          <w:rFonts w:cs="Times New Roman"/>
        </w:rPr>
        <w:t>A prospective, randomized study with an independent observer comparing open carpal tunnel release with endoscopic carpal tunnel release.</w:t>
      </w:r>
      <w:proofErr w:type="gramEnd"/>
      <w:r w:rsidRPr="00605B7A">
        <w:rPr>
          <w:rFonts w:cs="Times New Roman"/>
        </w:rPr>
        <w:t xml:space="preserve"> J Hand Surg. 1996</w:t>
      </w:r>
      <w:proofErr w:type="gramStart"/>
      <w:r w:rsidRPr="00605B7A">
        <w:rPr>
          <w:rFonts w:cs="Times New Roman"/>
        </w:rPr>
        <w:t>;21</w:t>
      </w:r>
      <w:proofErr w:type="gramEnd"/>
      <w:r w:rsidRPr="00605B7A">
        <w:rPr>
          <w:rFonts w:cs="Times New Roman"/>
        </w:rPr>
        <w:t>(2):202–4.</w:t>
      </w:r>
    </w:p>
    <w:p w:rsidR="00401476" w:rsidRDefault="00401476" w:rsidP="002F749B">
      <w:pPr>
        <w:pStyle w:val="Heading2"/>
      </w:pPr>
      <w:bookmarkStart w:id="89" w:name="_Toc64571297"/>
      <w:bookmarkStart w:id="90" w:name="_Toc64872167"/>
      <w:bookmarkStart w:id="91" w:name="_Toc94534177"/>
      <w:r>
        <w:lastRenderedPageBreak/>
        <w:t>Patient Safety / Location</w:t>
      </w:r>
      <w:bookmarkEnd w:id="87"/>
      <w:bookmarkEnd w:id="89"/>
      <w:bookmarkEnd w:id="90"/>
      <w:bookmarkEnd w:id="91"/>
    </w:p>
    <w:p w:rsidR="00401476" w:rsidRDefault="00401476" w:rsidP="00401476">
      <w:pPr>
        <w:spacing w:after="0" w:line="288" w:lineRule="auto"/>
      </w:pPr>
      <w:r>
        <w:t xml:space="preserve">During contract negotiations the issue of </w:t>
      </w:r>
      <w:r w:rsidRPr="00605B7A">
        <w:rPr>
          <w:i/>
        </w:rPr>
        <w:t>patient safety</w:t>
      </w:r>
      <w:r>
        <w:t xml:space="preserve"> </w:t>
      </w:r>
      <w:r w:rsidR="00605B7A">
        <w:t xml:space="preserve">may </w:t>
      </w:r>
      <w:r>
        <w:t xml:space="preserve">come up. The main factors that determine </w:t>
      </w:r>
      <w:r w:rsidRPr="00B26B63">
        <w:t>where a procedure is performed (and allowed)</w:t>
      </w:r>
      <w:r>
        <w:t xml:space="preserve"> are the </w:t>
      </w:r>
      <w:r w:rsidR="00493651">
        <w:t xml:space="preserve">complexity, </w:t>
      </w:r>
      <w:r>
        <w:t>level of the anesthesia used</w:t>
      </w:r>
      <w:r w:rsidR="00605B7A">
        <w:t>,</w:t>
      </w:r>
      <w:r>
        <w:t xml:space="preserve"> and the overall risk to the patient. Comorbidities are </w:t>
      </w:r>
      <w:r w:rsidR="00605B7A">
        <w:t xml:space="preserve">also </w:t>
      </w:r>
      <w:r>
        <w:t xml:space="preserve">a factor here. The </w:t>
      </w:r>
      <w:r w:rsidRPr="009C5BCF">
        <w:rPr>
          <w:b/>
        </w:rPr>
        <w:t>American College of Surgeons</w:t>
      </w:r>
      <w:r>
        <w:t xml:space="preserve"> (ACS) drafted </w:t>
      </w:r>
      <w:r w:rsidRPr="009C5BCF">
        <w:rPr>
          <w:b/>
        </w:rPr>
        <w:t>Patient Safety Guidelines</w:t>
      </w:r>
      <w:r>
        <w:t xml:space="preserve"> concerning office-based surgery. It was updated September 1, 2019. If only local anesthesia is used </w:t>
      </w:r>
      <w:r w:rsidR="00605B7A">
        <w:t xml:space="preserve">these rules may not officially </w:t>
      </w:r>
      <w:r>
        <w:t>apply</w:t>
      </w:r>
      <w:r w:rsidR="00605B7A">
        <w:t xml:space="preserve"> but are still recommended</w:t>
      </w:r>
      <w:r>
        <w:t>. (</w:t>
      </w:r>
      <w:hyperlink w:anchor="_Statement_on_Patient" w:history="1">
        <w:r w:rsidRPr="001B2442">
          <w:rPr>
            <w:rStyle w:val="Hyperlink"/>
          </w:rPr>
          <w:t>Read the Statement Here</w:t>
        </w:r>
      </w:hyperlink>
      <w:r>
        <w:t>)</w:t>
      </w:r>
    </w:p>
    <w:p w:rsidR="00401476" w:rsidRDefault="00401476" w:rsidP="00401476">
      <w:pPr>
        <w:spacing w:after="0" w:line="288" w:lineRule="auto"/>
      </w:pPr>
      <w:r>
        <w:t xml:space="preserve">These </w:t>
      </w:r>
      <w:hyperlink w:anchor="_Patient_Safety_Principles" w:history="1">
        <w:r w:rsidR="00EE2B16" w:rsidRPr="002632F5">
          <w:rPr>
            <w:rStyle w:val="Hyperlink"/>
          </w:rPr>
          <w:t>Core Principles</w:t>
        </w:r>
      </w:hyperlink>
      <w:r w:rsidR="00EE2B16">
        <w:t xml:space="preserve"> </w:t>
      </w:r>
      <w:r>
        <w:t>relate to moderate sedation/analgesia</w:t>
      </w:r>
      <w:r w:rsidR="00493651">
        <w:t xml:space="preserve">. The majority of guidelines, regulations, and accreditation agencies relate to anesthesia levels </w:t>
      </w:r>
      <w:r w:rsidR="00493651" w:rsidRPr="00605B7A">
        <w:rPr>
          <w:i/>
        </w:rPr>
        <w:t>above local</w:t>
      </w:r>
      <w:r w:rsidR="00493651">
        <w:t>. If only local anesthesia is used, most regulations and accreditation services do not apply. Please confirm this with your state agencies</w:t>
      </w:r>
      <w:r w:rsidR="00605B7A">
        <w:t xml:space="preserve"> and a healthcare attorney.</w:t>
      </w:r>
    </w:p>
    <w:p w:rsidR="00401476" w:rsidRDefault="00401476" w:rsidP="00401476">
      <w:pPr>
        <w:pStyle w:val="Heading2"/>
      </w:pPr>
      <w:bookmarkStart w:id="92" w:name="_Benefits_of_IOECTR"/>
      <w:bookmarkStart w:id="93" w:name="_Toc60623963"/>
      <w:bookmarkStart w:id="94" w:name="_Toc64571299"/>
      <w:bookmarkStart w:id="95" w:name="_Toc64872168"/>
      <w:bookmarkStart w:id="96" w:name="_Toc94534178"/>
      <w:bookmarkEnd w:id="92"/>
      <w:r>
        <w:t>Benefits of IOECTR / WALANT / Office-Based CTR</w:t>
      </w:r>
      <w:bookmarkEnd w:id="93"/>
      <w:bookmarkEnd w:id="94"/>
      <w:bookmarkEnd w:id="95"/>
      <w:bookmarkEnd w:id="96"/>
    </w:p>
    <w:p w:rsidR="00401476" w:rsidRPr="008613F5" w:rsidRDefault="00401476" w:rsidP="00401476">
      <w:pPr>
        <w:keepNext/>
        <w:keepLines/>
      </w:pPr>
      <w:r w:rsidRPr="008613F5">
        <w:t>There are numerous benefits of WALANT and OBS procedures in general for the patients, the surgeons, and the medical insurance company.</w:t>
      </w:r>
      <w:r w:rsidR="00D3144D">
        <w:t xml:space="preserve"> Combine this with our research list if necessary for negotiations.</w:t>
      </w:r>
    </w:p>
    <w:p w:rsidR="00401476" w:rsidRPr="008613F5" w:rsidRDefault="00401476" w:rsidP="00401476">
      <w:pPr>
        <w:pStyle w:val="ListParagraph"/>
        <w:keepNext/>
        <w:keepLines/>
        <w:numPr>
          <w:ilvl w:val="0"/>
          <w:numId w:val="3"/>
        </w:numPr>
      </w:pPr>
      <w:r w:rsidRPr="008613F5">
        <w:t>Avoid</w:t>
      </w:r>
      <w:r>
        <w:t>s</w:t>
      </w:r>
      <w:r w:rsidRPr="008613F5">
        <w:t xml:space="preserve"> sedation or general anesthesia during hand surgery.</w:t>
      </w:r>
    </w:p>
    <w:p w:rsidR="00401476" w:rsidRDefault="00401476" w:rsidP="00401476">
      <w:pPr>
        <w:pStyle w:val="ListParagraph"/>
        <w:keepNext/>
        <w:keepLines/>
        <w:numPr>
          <w:ilvl w:val="0"/>
          <w:numId w:val="3"/>
        </w:numPr>
      </w:pPr>
      <w:r w:rsidRPr="008613F5">
        <w:t>Helps patient recover and return to normal activities more quickly.</w:t>
      </w:r>
    </w:p>
    <w:p w:rsidR="00401476" w:rsidRPr="008613F5" w:rsidRDefault="00401476" w:rsidP="00401476">
      <w:pPr>
        <w:pStyle w:val="ListParagraph"/>
        <w:keepNext/>
        <w:keepLines/>
        <w:numPr>
          <w:ilvl w:val="0"/>
          <w:numId w:val="3"/>
        </w:numPr>
      </w:pPr>
      <w:r w:rsidRPr="008613F5">
        <w:t>Fasting is not usually required. Patients can eat or drink something light the morning of surgery.</w:t>
      </w:r>
    </w:p>
    <w:p w:rsidR="00401476" w:rsidRPr="008613F5" w:rsidRDefault="00401476" w:rsidP="00401476">
      <w:pPr>
        <w:pStyle w:val="ListParagraph"/>
        <w:keepNext/>
        <w:keepLines/>
        <w:numPr>
          <w:ilvl w:val="0"/>
          <w:numId w:val="3"/>
        </w:numPr>
      </w:pPr>
      <w:r w:rsidRPr="008613F5">
        <w:t xml:space="preserve">Unlike </w:t>
      </w:r>
      <w:r>
        <w:t xml:space="preserve">sedation or </w:t>
      </w:r>
      <w:r w:rsidRPr="008613F5">
        <w:t xml:space="preserve">general anesthesia, WALANT eliminates uncomfortable side effects such as nausea. </w:t>
      </w:r>
      <w:r>
        <w:t xml:space="preserve">There is no prolonged sedation. </w:t>
      </w:r>
      <w:r w:rsidRPr="008613F5">
        <w:t>Patients feel normal immediately after surgery.</w:t>
      </w:r>
    </w:p>
    <w:p w:rsidR="00401476" w:rsidRPr="008613F5" w:rsidRDefault="00401476" w:rsidP="00401476">
      <w:pPr>
        <w:pStyle w:val="ListParagraph"/>
        <w:keepNext/>
        <w:keepLines/>
        <w:numPr>
          <w:ilvl w:val="0"/>
          <w:numId w:val="3"/>
        </w:numPr>
      </w:pPr>
      <w:r w:rsidRPr="008613F5">
        <w:t>Eliminates intravenous injections.</w:t>
      </w:r>
    </w:p>
    <w:p w:rsidR="00401476" w:rsidRDefault="00401476" w:rsidP="00401476">
      <w:pPr>
        <w:pStyle w:val="ListParagraph"/>
        <w:keepNext/>
        <w:keepLines/>
        <w:numPr>
          <w:ilvl w:val="0"/>
          <w:numId w:val="3"/>
        </w:numPr>
      </w:pPr>
      <w:r w:rsidRPr="008613F5">
        <w:t>Eliminates the need for the patient to stop or "bridge" anticoagulant medications such as warfarin.</w:t>
      </w:r>
      <w:r>
        <w:t xml:space="preserve"> </w:t>
      </w:r>
      <w:r w:rsidRPr="008613F5">
        <w:t xml:space="preserve">Lidocaine and epinephrine do not interfere with </w:t>
      </w:r>
      <w:r>
        <w:t>anticoagulants and blood thinners.</w:t>
      </w:r>
    </w:p>
    <w:p w:rsidR="00401476" w:rsidRPr="008613F5" w:rsidRDefault="00401476" w:rsidP="00401476">
      <w:pPr>
        <w:pStyle w:val="ListParagraph"/>
        <w:keepNext/>
        <w:keepLines/>
        <w:numPr>
          <w:ilvl w:val="0"/>
          <w:numId w:val="3"/>
        </w:numPr>
      </w:pPr>
      <w:r w:rsidRPr="008613F5">
        <w:t xml:space="preserve">WALANT, as an alternative to </w:t>
      </w:r>
      <w:r w:rsidR="00240B3B">
        <w:t xml:space="preserve">general </w:t>
      </w:r>
      <w:r w:rsidRPr="008613F5">
        <w:t>anesthesia</w:t>
      </w:r>
      <w:r w:rsidR="00240B3B">
        <w:t>,</w:t>
      </w:r>
      <w:r w:rsidRPr="008613F5">
        <w:t xml:space="preserve"> has been proven a safe and effective mean</w:t>
      </w:r>
      <w:r>
        <w:t>s for performing hand surgery.</w:t>
      </w:r>
    </w:p>
    <w:p w:rsidR="00401476" w:rsidRPr="008613F5" w:rsidRDefault="00401476" w:rsidP="00401476">
      <w:pPr>
        <w:pStyle w:val="ListParagraph"/>
        <w:keepNext/>
        <w:keepLines/>
        <w:numPr>
          <w:ilvl w:val="0"/>
          <w:numId w:val="3"/>
        </w:numPr>
      </w:pPr>
      <w:r w:rsidRPr="008613F5">
        <w:t xml:space="preserve">Patients who were previously not candidates for surgery due to other medical problems can now have </w:t>
      </w:r>
      <w:r>
        <w:t xml:space="preserve">ECTR </w:t>
      </w:r>
      <w:r w:rsidRPr="008613F5">
        <w:t>surgery. By eliminating the need for general anesthesia the risks have been significantly decreased—opening the door for those previously deemed “too sick” for surgery.</w:t>
      </w:r>
    </w:p>
    <w:p w:rsidR="00401476" w:rsidRPr="008613F5" w:rsidRDefault="00401476" w:rsidP="00401476">
      <w:pPr>
        <w:pStyle w:val="ListParagraph"/>
        <w:keepNext/>
        <w:keepLines/>
        <w:numPr>
          <w:ilvl w:val="0"/>
          <w:numId w:val="3"/>
        </w:numPr>
      </w:pPr>
      <w:r w:rsidRPr="008613F5">
        <w:t>The surgical process is shortened. Preoperative anesthesia planning and postoperative recovery are eliminated from the surgical process.</w:t>
      </w:r>
    </w:p>
    <w:p w:rsidR="00605B7A" w:rsidRPr="008613F5" w:rsidRDefault="00605B7A" w:rsidP="00605B7A">
      <w:pPr>
        <w:pStyle w:val="ListParagraph"/>
        <w:keepNext/>
        <w:keepLines/>
        <w:numPr>
          <w:ilvl w:val="0"/>
          <w:numId w:val="3"/>
        </w:numPr>
      </w:pPr>
      <w:r w:rsidRPr="008613F5">
        <w:t>Postoperative pain and swelling are less.</w:t>
      </w:r>
    </w:p>
    <w:p w:rsidR="00605B7A" w:rsidRPr="008613F5" w:rsidRDefault="00605B7A" w:rsidP="00605B7A">
      <w:pPr>
        <w:pStyle w:val="ListParagraph"/>
        <w:keepNext/>
        <w:keepLines/>
        <w:numPr>
          <w:ilvl w:val="0"/>
          <w:numId w:val="3"/>
        </w:numPr>
      </w:pPr>
      <w:r w:rsidRPr="008613F5">
        <w:t>WALANT reduces costs for patients and the medical system, and the amount of medical waste.</w:t>
      </w:r>
    </w:p>
    <w:p w:rsidR="00401476" w:rsidRPr="008613F5" w:rsidRDefault="00401476" w:rsidP="00401476">
      <w:pPr>
        <w:pStyle w:val="ListParagraph"/>
        <w:keepNext/>
        <w:keepLines/>
        <w:numPr>
          <w:ilvl w:val="0"/>
          <w:numId w:val="3"/>
        </w:numPr>
      </w:pPr>
      <w:r w:rsidRPr="008613F5">
        <w:t>Patients save time and money. Preoperative blood work and medical tests are rarely needed. In addition, the fees for anesthesia are eliminated.</w:t>
      </w:r>
    </w:p>
    <w:p w:rsidR="00605B7A" w:rsidRDefault="00605B7A" w:rsidP="00605B7A">
      <w:pPr>
        <w:pStyle w:val="ListParagraph"/>
        <w:keepNext/>
        <w:keepLines/>
        <w:numPr>
          <w:ilvl w:val="0"/>
          <w:numId w:val="3"/>
        </w:numPr>
      </w:pPr>
      <w:r w:rsidRPr="008613F5">
        <w:t xml:space="preserve">The wide-awake (WALANT) procedure allows surgeons to assess and adjust tension for tendon transfers, check the integrity of tendon repairs, and look for </w:t>
      </w:r>
      <w:r w:rsidR="00240B3B">
        <w:t>“</w:t>
      </w:r>
      <w:r w:rsidRPr="008613F5">
        <w:t>gapping</w:t>
      </w:r>
      <w:r w:rsidR="00240B3B">
        <w:t>”</w:t>
      </w:r>
      <w:r w:rsidRPr="008613F5">
        <w:t xml:space="preserve"> with active motion following flexor tendon repair.</w:t>
      </w:r>
    </w:p>
    <w:p w:rsidR="00401476" w:rsidRPr="008613F5" w:rsidRDefault="00401476" w:rsidP="00401476">
      <w:pPr>
        <w:pStyle w:val="ListParagraph"/>
        <w:keepNext/>
        <w:keepLines/>
        <w:numPr>
          <w:ilvl w:val="0"/>
          <w:numId w:val="3"/>
        </w:numPr>
      </w:pPr>
      <w:r w:rsidRPr="008613F5">
        <w:t>Patients can communicate with their surgeon during and after surgery. Patients know what is going on during surgery and they receive post-operative instructions immediately after their surgery is over. Patients are also able to demonstrate limb function during the procedure per the surgeon’s request, allowing for immedia</w:t>
      </w:r>
      <w:r>
        <w:t>te evaluation of the treatment.</w:t>
      </w:r>
    </w:p>
    <w:p w:rsidR="00D24A09" w:rsidRDefault="00D24A09" w:rsidP="00D24A09">
      <w:pPr>
        <w:pStyle w:val="Heading2"/>
      </w:pPr>
      <w:bookmarkStart w:id="97" w:name="_Toc60623967"/>
      <w:r>
        <w:br w:type="page"/>
      </w:r>
    </w:p>
    <w:p w:rsidR="00D24A09" w:rsidRDefault="00D24A09" w:rsidP="00D24A09">
      <w:pPr>
        <w:pStyle w:val="Heading2"/>
      </w:pPr>
      <w:bookmarkStart w:id="98" w:name="_Toc64571300"/>
      <w:bookmarkStart w:id="99" w:name="_Toc64872169"/>
      <w:bookmarkStart w:id="100" w:name="_Toc94534179"/>
      <w:r>
        <w:lastRenderedPageBreak/>
        <w:t>Levels - Anesthesia, Surgery and Facility</w:t>
      </w:r>
      <w:bookmarkEnd w:id="98"/>
      <w:bookmarkEnd w:id="99"/>
      <w:bookmarkEnd w:id="100"/>
    </w:p>
    <w:p w:rsidR="00D24A09" w:rsidRDefault="00783124" w:rsidP="00D24A09">
      <w:bookmarkStart w:id="101" w:name="_Hlk68241796"/>
      <w:r>
        <w:t xml:space="preserve">These levels/Classes are important to know as they are </w:t>
      </w:r>
      <w:r w:rsidR="00C525C4">
        <w:t xml:space="preserve">one of the main criteria for determining whether accreditation or registration is necessary for your OBSS. These are </w:t>
      </w:r>
      <w:r>
        <w:t>critical to establishing your</w:t>
      </w:r>
      <w:r w:rsidR="00C525C4">
        <w:t xml:space="preserve"> OBSS.</w:t>
      </w:r>
      <w:r>
        <w:t xml:space="preserve"> </w:t>
      </w:r>
      <w:r w:rsidR="00C525C4">
        <w:t>Q</w:t>
      </w:r>
      <w:r>
        <w:t>uestions related to them will very likely be part of your negotiation and contract.</w:t>
      </w:r>
      <w:r w:rsidR="0064108F">
        <w:t xml:space="preserve"> The </w:t>
      </w:r>
      <w:r w:rsidR="00EE2B16">
        <w:t xml:space="preserve">levels/classes </w:t>
      </w:r>
      <w:r w:rsidR="0064108F">
        <w:t xml:space="preserve">are </w:t>
      </w:r>
      <w:r w:rsidR="00605B7A">
        <w:t xml:space="preserve">correlated </w:t>
      </w:r>
      <w:r w:rsidR="0064108F">
        <w:t xml:space="preserve">but </w:t>
      </w:r>
      <w:r w:rsidR="00EE2B16">
        <w:t xml:space="preserve">also </w:t>
      </w:r>
      <w:r w:rsidR="0064108F">
        <w:t>separate.</w:t>
      </w:r>
    </w:p>
    <w:bookmarkEnd w:id="101"/>
    <w:p w:rsidR="00783124" w:rsidRDefault="00783124" w:rsidP="00D24A09">
      <w:r>
        <w:t xml:space="preserve">There are </w:t>
      </w:r>
      <w:r w:rsidRPr="00783124">
        <w:rPr>
          <w:b/>
        </w:rPr>
        <w:t>three levels</w:t>
      </w:r>
      <w:r>
        <w:t xml:space="preserve"> of </w:t>
      </w:r>
      <w:r w:rsidRPr="00EE2B16">
        <w:rPr>
          <w:b/>
          <w:bCs/>
        </w:rPr>
        <w:t>Anesthesia</w:t>
      </w:r>
      <w:r>
        <w:t xml:space="preserve"> as outlined by </w:t>
      </w:r>
      <w:r w:rsidRPr="00783124">
        <w:t>AAAASF (American Association for Accreditation of Ambulatory Surgery Facilities) and anesthesia level.</w:t>
      </w:r>
    </w:p>
    <w:p w:rsidR="00D24A09" w:rsidRDefault="00783124" w:rsidP="00D24A09">
      <w:r w:rsidRPr="00783124">
        <w:t xml:space="preserve">There are </w:t>
      </w:r>
      <w:r w:rsidRPr="00783124">
        <w:rPr>
          <w:b/>
        </w:rPr>
        <w:t>three levels</w:t>
      </w:r>
      <w:r w:rsidRPr="00783124">
        <w:t xml:space="preserve"> of </w:t>
      </w:r>
      <w:r w:rsidRPr="00EE2B16">
        <w:rPr>
          <w:b/>
          <w:bCs/>
        </w:rPr>
        <w:t>Surgery</w:t>
      </w:r>
      <w:r>
        <w:t>. Note that these are separate from the anesthesia levels above but there will be a positive correlation (the more complex the surgery the higher likelihood of a higher level of anesthesia).</w:t>
      </w:r>
    </w:p>
    <w:p w:rsidR="00D24A09" w:rsidRDefault="00783124" w:rsidP="00D24A09">
      <w:r>
        <w:t xml:space="preserve">There are </w:t>
      </w:r>
      <w:r w:rsidRPr="00783124">
        <w:rPr>
          <w:b/>
        </w:rPr>
        <w:t>three classes</w:t>
      </w:r>
      <w:r>
        <w:t xml:space="preserve"> of </w:t>
      </w:r>
      <w:r w:rsidR="00EE2B16" w:rsidRPr="00EE2B16">
        <w:rPr>
          <w:b/>
          <w:bCs/>
        </w:rPr>
        <w:t>Facility</w:t>
      </w:r>
      <w:r>
        <w:t xml:space="preserve"> (A, B and C).</w:t>
      </w:r>
    </w:p>
    <w:p w:rsidR="00D24A09" w:rsidRDefault="00D24A09" w:rsidP="00D24A09">
      <w:pPr>
        <w:pStyle w:val="Heading2"/>
      </w:pPr>
      <w:bookmarkStart w:id="102" w:name="_Toc64571301"/>
      <w:bookmarkStart w:id="103" w:name="_Toc64872170"/>
      <w:bookmarkStart w:id="104" w:name="_Toc94534180"/>
      <w:r>
        <w:t>Anesthesia Levels</w:t>
      </w:r>
      <w:bookmarkEnd w:id="102"/>
      <w:bookmarkEnd w:id="103"/>
      <w:bookmarkEnd w:id="104"/>
    </w:p>
    <w:p w:rsidR="00B94607" w:rsidRDefault="00D24A09" w:rsidP="00D24A09">
      <w:r>
        <w:t xml:space="preserve">While the </w:t>
      </w:r>
      <w:r w:rsidR="00F129B7">
        <w:t xml:space="preserve">AAASF </w:t>
      </w:r>
      <w:r>
        <w:t xml:space="preserve">information below </w:t>
      </w:r>
      <w:r w:rsidR="00171927">
        <w:t xml:space="preserve">refers </w:t>
      </w:r>
      <w:r>
        <w:t>to ASC’s it also applies to office-based surgical suit</w:t>
      </w:r>
      <w:r w:rsidR="00400336">
        <w:t xml:space="preserve">es subject to state guidelines. In </w:t>
      </w:r>
      <w:r w:rsidR="00D3144D">
        <w:t>general,</w:t>
      </w:r>
      <w:r w:rsidR="00400336">
        <w:t xml:space="preserve"> a level 1 anesthesia level does not require accreditation; </w:t>
      </w:r>
      <w:r w:rsidR="00B94607">
        <w:t xml:space="preserve">as of </w:t>
      </w:r>
      <w:r w:rsidR="002402CB">
        <w:t xml:space="preserve">September </w:t>
      </w:r>
      <w:r w:rsidR="00B94607">
        <w:t xml:space="preserve">2021 the following </w:t>
      </w:r>
      <w:r w:rsidR="00D714B2">
        <w:t xml:space="preserve">states </w:t>
      </w:r>
      <w:r w:rsidR="00B94607">
        <w:t xml:space="preserve">require either registration or accreditation for </w:t>
      </w:r>
      <w:r w:rsidR="00B94607" w:rsidRPr="00D714B2">
        <w:rPr>
          <w:b/>
        </w:rPr>
        <w:t>all levels of anesthesia</w:t>
      </w:r>
      <w:r w:rsidR="00B94607">
        <w:t>:</w:t>
      </w:r>
    </w:p>
    <w:p w:rsidR="00B94607" w:rsidRDefault="00B94607" w:rsidP="00B94607">
      <w:pPr>
        <w:pStyle w:val="ListParagraph"/>
        <w:numPr>
          <w:ilvl w:val="0"/>
          <w:numId w:val="36"/>
        </w:numPr>
      </w:pPr>
      <w:r>
        <w:t xml:space="preserve">Texas </w:t>
      </w:r>
    </w:p>
    <w:p w:rsidR="00B94607" w:rsidRDefault="00B94607" w:rsidP="00B94607">
      <w:pPr>
        <w:pStyle w:val="ListParagraph"/>
        <w:numPr>
          <w:ilvl w:val="0"/>
          <w:numId w:val="36"/>
        </w:numPr>
      </w:pPr>
      <w:r>
        <w:t>Delaware</w:t>
      </w:r>
    </w:p>
    <w:p w:rsidR="00B94607" w:rsidRDefault="00B94607" w:rsidP="00B94607">
      <w:pPr>
        <w:pStyle w:val="ListParagraph"/>
        <w:numPr>
          <w:ilvl w:val="0"/>
          <w:numId w:val="36"/>
        </w:numPr>
      </w:pPr>
      <w:r>
        <w:t>New York</w:t>
      </w:r>
    </w:p>
    <w:p w:rsidR="00B94607" w:rsidRDefault="00B94607" w:rsidP="00B94607">
      <w:pPr>
        <w:pStyle w:val="ListParagraph"/>
        <w:numPr>
          <w:ilvl w:val="0"/>
          <w:numId w:val="36"/>
        </w:numPr>
      </w:pPr>
      <w:r>
        <w:t xml:space="preserve">Arizona </w:t>
      </w:r>
    </w:p>
    <w:p w:rsidR="00B94607" w:rsidRDefault="00B94607" w:rsidP="00B94607">
      <w:pPr>
        <w:pStyle w:val="ListParagraph"/>
        <w:numPr>
          <w:ilvl w:val="0"/>
          <w:numId w:val="36"/>
        </w:numPr>
      </w:pPr>
      <w:r>
        <w:t>South Carolina</w:t>
      </w:r>
    </w:p>
    <w:p w:rsidR="00B94607" w:rsidRDefault="00B94607" w:rsidP="00B94607">
      <w:pPr>
        <w:pStyle w:val="ListParagraph"/>
        <w:numPr>
          <w:ilvl w:val="0"/>
          <w:numId w:val="36"/>
        </w:numPr>
      </w:pPr>
      <w:r>
        <w:t xml:space="preserve">Alabama </w:t>
      </w:r>
    </w:p>
    <w:p w:rsidR="00B94607" w:rsidRDefault="00B94607" w:rsidP="00B94607">
      <w:pPr>
        <w:pStyle w:val="ListParagraph"/>
        <w:numPr>
          <w:ilvl w:val="0"/>
          <w:numId w:val="36"/>
        </w:numPr>
      </w:pPr>
      <w:r>
        <w:t>Kansas</w:t>
      </w:r>
    </w:p>
    <w:p w:rsidR="00D24A09" w:rsidRDefault="00B94607" w:rsidP="00D24A09">
      <w:r w:rsidRPr="00B94607">
        <w:rPr>
          <w:b/>
          <w:i/>
        </w:rPr>
        <w:t>A</w:t>
      </w:r>
      <w:r w:rsidR="00400336" w:rsidRPr="00B94607">
        <w:rPr>
          <w:b/>
          <w:i/>
        </w:rPr>
        <w:t xml:space="preserve">lways </w:t>
      </w:r>
      <w:r w:rsidR="00400336">
        <w:t>confirm with your state guidelines</w:t>
      </w:r>
      <w:r>
        <w:t xml:space="preserve"> and a healthcare attorney for the any updates or changes</w:t>
      </w:r>
      <w:r w:rsidR="00400336">
        <w:t>.</w:t>
      </w:r>
    </w:p>
    <w:p w:rsidR="00D24A09" w:rsidRPr="003407D1" w:rsidRDefault="00D24A09" w:rsidP="00D24A09">
      <w:pPr>
        <w:rPr>
          <w:b/>
        </w:rPr>
      </w:pPr>
      <w:proofErr w:type="gramStart"/>
      <w:r w:rsidRPr="003407D1">
        <w:rPr>
          <w:b/>
        </w:rPr>
        <w:t>AAAASF (</w:t>
      </w:r>
      <w:hyperlink r:id="rId22" w:history="1">
        <w:r w:rsidRPr="00D3144D">
          <w:rPr>
            <w:rStyle w:val="Hyperlink"/>
            <w:b/>
          </w:rPr>
          <w:t>American Association for Accreditation of Ambulatory Surgery Facilities</w:t>
        </w:r>
      </w:hyperlink>
      <w:r w:rsidRPr="003407D1">
        <w:rPr>
          <w:b/>
        </w:rPr>
        <w:t>) and anesthesia level.</w:t>
      </w:r>
      <w:proofErr w:type="gramEnd"/>
    </w:p>
    <w:p w:rsidR="00D3144D" w:rsidRDefault="00D3144D" w:rsidP="00D3144D">
      <w:pPr>
        <w:ind w:left="720"/>
      </w:pPr>
      <w:r w:rsidRPr="00D3144D">
        <w:rPr>
          <w:b/>
          <w:bCs/>
        </w:rPr>
        <w:t>Note:</w:t>
      </w:r>
      <w:r>
        <w:t xml:space="preserve"> The operative word </w:t>
      </w:r>
      <w:r w:rsidR="004774EC">
        <w:t xml:space="preserve">is </w:t>
      </w:r>
      <w:r>
        <w:t>“ASC” here. Most OBSS utilize Level 1(local anesthesia) only.</w:t>
      </w:r>
    </w:p>
    <w:p w:rsidR="00D24A09" w:rsidRDefault="00D24A09" w:rsidP="00D24A09">
      <w:r>
        <w:t>AAAASF realizes that centers may provide different levels of services and therefore their requirements are targeted to three separate classes of service. The classes are based on the tiered classifications of anesthesia used and are defined as:</w:t>
      </w:r>
    </w:p>
    <w:p w:rsidR="00D24A09" w:rsidRDefault="00D24A09" w:rsidP="00D24A09">
      <w:r w:rsidRPr="003407D1">
        <w:rPr>
          <w:b/>
        </w:rPr>
        <w:t>Level 1:</w:t>
      </w:r>
      <w:r>
        <w:t xml:space="preserve"> All procedures performed in the facility are under local or topical anesthesia.</w:t>
      </w:r>
    </w:p>
    <w:p w:rsidR="00D24A09" w:rsidRDefault="00D24A09" w:rsidP="00D24A09">
      <w:r w:rsidRPr="003407D1">
        <w:rPr>
          <w:b/>
        </w:rPr>
        <w:t>Level 2:</w:t>
      </w:r>
      <w:r>
        <w:t xml:space="preserve"> Surgical procedures performed in the facility encompass Class A type and are performed under intravenous or parenteral sedation, regional anesthesia, analgesia or dissociative drugs without the use of endotracheal or laryngeal mask intubation or inhalation general anesthesia (including nitrous oxide).</w:t>
      </w:r>
    </w:p>
    <w:p w:rsidR="00D24A09" w:rsidRDefault="00D24A09" w:rsidP="00D24A09">
      <w:r w:rsidRPr="003407D1">
        <w:rPr>
          <w:b/>
        </w:rPr>
        <w:t>Level 3:</w:t>
      </w:r>
      <w:r>
        <w:t xml:space="preserve"> Surgical procedures performed in the facility include Class A and B types with the use of endotracheal or laryngeal mask intubation and/or inhalation anesthesia</w:t>
      </w:r>
      <w:r w:rsidR="000A38FA">
        <w:t>,</w:t>
      </w:r>
      <w:r>
        <w:t xml:space="preserve"> which is administered by an anesthesiologist or a Certified Registered Nurse Anesthetist.</w:t>
      </w:r>
    </w:p>
    <w:p w:rsidR="00783124" w:rsidRDefault="00783124" w:rsidP="00783124">
      <w:pPr>
        <w:pStyle w:val="Heading2"/>
      </w:pPr>
      <w:bookmarkStart w:id="105" w:name="_Toc60623973"/>
      <w:bookmarkStart w:id="106" w:name="_Toc64571302"/>
      <w:bookmarkStart w:id="107" w:name="_Toc64872171"/>
      <w:bookmarkStart w:id="108" w:name="_Toc94534181"/>
      <w:r>
        <w:t>Office Surgery Levels</w:t>
      </w:r>
      <w:bookmarkEnd w:id="105"/>
      <w:bookmarkEnd w:id="106"/>
      <w:bookmarkEnd w:id="107"/>
      <w:bookmarkEnd w:id="108"/>
    </w:p>
    <w:p w:rsidR="00783124" w:rsidRDefault="00783124" w:rsidP="00783124">
      <w:r w:rsidRPr="00A46DEB">
        <w:rPr>
          <w:b/>
        </w:rPr>
        <w:t>Level I Office Surgery</w:t>
      </w:r>
      <w:r>
        <w:t xml:space="preserve"> includes, but is not limited to minor procedures such as excision of skin lesions, moles, warts, cysts, lipomas and repair of lacerations or surgery limited to the skin and subcutaneous tissue performed under topical or local anesthesia not involving drug-induced alteration of consciousness other than minimal pre-operative tranquilization of the patient. Most of these are considered “minor surgery” and have a 10-day global period.</w:t>
      </w:r>
    </w:p>
    <w:p w:rsidR="00783124" w:rsidRDefault="00783124" w:rsidP="00783124">
      <w:r w:rsidRPr="00A46DEB">
        <w:rPr>
          <w:b/>
        </w:rPr>
        <w:t>Level II Office Surgery</w:t>
      </w:r>
      <w:r>
        <w:t xml:space="preserve"> includes </w:t>
      </w:r>
      <w:proofErr w:type="spellStart"/>
      <w:r w:rsidRPr="00A46DEB">
        <w:t>peri</w:t>
      </w:r>
      <w:proofErr w:type="spellEnd"/>
      <w:r w:rsidRPr="00A46DEB">
        <w:t>-operative medication and sedation used intravenously, intramuscularly, or rectally, thus making intra</w:t>
      </w:r>
      <w:r w:rsidR="00240B3B">
        <w:t>-</w:t>
      </w:r>
      <w:r w:rsidRPr="00A46DEB">
        <w:t xml:space="preserve"> and post-operative monitoring necessary.</w:t>
      </w:r>
      <w:r>
        <w:t xml:space="preserve"> This </w:t>
      </w:r>
      <w:r w:rsidRPr="00A46DEB">
        <w:t xml:space="preserve">includes any surgery </w:t>
      </w:r>
      <w:r w:rsidR="000A38FA">
        <w:t xml:space="preserve">where </w:t>
      </w:r>
      <w:r w:rsidRPr="00A46DEB">
        <w:t xml:space="preserve">the patient is placed in a state </w:t>
      </w:r>
      <w:r w:rsidR="000A38FA">
        <w:t xml:space="preserve">that </w:t>
      </w:r>
      <w:r w:rsidRPr="00A46DEB">
        <w:t>allows the patient to tolerate unpleasant procedures while maintaining adequate cardiorespiratory function and the ability to respond purposefully to verbal command and/or tactile stimulation</w:t>
      </w:r>
      <w:r>
        <w:t xml:space="preserve"> (i.e., WALANT)</w:t>
      </w:r>
      <w:r w:rsidRPr="00A46DEB">
        <w:t xml:space="preserve">. </w:t>
      </w:r>
      <w:r w:rsidRPr="00A46DEB">
        <w:lastRenderedPageBreak/>
        <w:t>Patients whose only response is reflex withdrawal from a painful stimulus are sedated to a greater degree than encompassed by this definition.</w:t>
      </w:r>
    </w:p>
    <w:p w:rsidR="00783124" w:rsidRDefault="00783124" w:rsidP="00783124">
      <w:r w:rsidRPr="00A46DEB">
        <w:rPr>
          <w:b/>
        </w:rPr>
        <w:t>Level III Office Surgery</w:t>
      </w:r>
      <w:r>
        <w:t xml:space="preserve"> involves, or reasonably should require, the use of general anesthesia or major conduction anesthesia and pre-operative sedation. This includes, but is not limited to, the use of intravenous sedation beyond that defined for Level II office surgery and general anesthesia.</w:t>
      </w:r>
    </w:p>
    <w:p w:rsidR="00783124" w:rsidRDefault="00783124" w:rsidP="00783124">
      <w:pPr>
        <w:pStyle w:val="Heading2"/>
      </w:pPr>
      <w:bookmarkStart w:id="109" w:name="_Toc60623983"/>
      <w:bookmarkStart w:id="110" w:name="_Toc64571303"/>
      <w:bookmarkStart w:id="111" w:name="_Toc64872172"/>
      <w:bookmarkStart w:id="112" w:name="_Toc94534182"/>
      <w:r w:rsidRPr="00A71088">
        <w:t>Surgical Facility</w:t>
      </w:r>
      <w:bookmarkEnd w:id="109"/>
      <w:bookmarkEnd w:id="110"/>
      <w:bookmarkEnd w:id="111"/>
      <w:r w:rsidR="0064108F">
        <w:t xml:space="preserve"> </w:t>
      </w:r>
      <w:r w:rsidR="0064108F" w:rsidRPr="00A71088">
        <w:t>Classes</w:t>
      </w:r>
      <w:bookmarkEnd w:id="112"/>
    </w:p>
    <w:p w:rsidR="00C525C4" w:rsidRDefault="00C525C4" w:rsidP="00783124">
      <w:pPr>
        <w:rPr>
          <w:bCs/>
        </w:rPr>
      </w:pPr>
      <w:r w:rsidRPr="00C525C4">
        <w:rPr>
          <w:bCs/>
        </w:rPr>
        <w:t>These are based on the level of care rendered. Each facility class has minimal equipment required on site.</w:t>
      </w:r>
    </w:p>
    <w:p w:rsidR="00783124" w:rsidRDefault="00783124" w:rsidP="00783124">
      <w:r w:rsidRPr="00A71088">
        <w:rPr>
          <w:b/>
          <w:bCs/>
        </w:rPr>
        <w:t>Class A facility</w:t>
      </w:r>
      <w:r>
        <w:t>: Provides for minor surgical procedures performed under topical, local, or regional anesthesia without preoperative sedation. Excluded are intravenous, spinal, and epidural routes; these methods are appropriate for Class B and C facilities.</w:t>
      </w:r>
    </w:p>
    <w:p w:rsidR="00783124" w:rsidRDefault="00783124" w:rsidP="00783124">
      <w:r w:rsidRPr="00A71088">
        <w:rPr>
          <w:b/>
          <w:bCs/>
        </w:rPr>
        <w:t>Class B facility</w:t>
      </w:r>
      <w:r>
        <w:t>: Provides for minor or major surgical procedures performed in conjunction with oral, parenteral, or intravenous sedation or under analgesic or dissociative drugs.</w:t>
      </w:r>
    </w:p>
    <w:p w:rsidR="00783124" w:rsidRDefault="00783124" w:rsidP="00783124">
      <w:r w:rsidRPr="00A71088">
        <w:rPr>
          <w:b/>
          <w:bCs/>
        </w:rPr>
        <w:t>Class C facility</w:t>
      </w:r>
      <w:r>
        <w:t>: Provides for major surgical procedures that require general or regional block anesthesia and support of vital bodily functions.</w:t>
      </w:r>
    </w:p>
    <w:p w:rsidR="00401476" w:rsidRDefault="00493651" w:rsidP="00401476">
      <w:pPr>
        <w:pStyle w:val="Heading2"/>
      </w:pPr>
      <w:bookmarkStart w:id="113" w:name="_Toc64571304"/>
      <w:bookmarkStart w:id="114" w:name="_Toc64872173"/>
      <w:bookmarkStart w:id="115" w:name="_Toc94534183"/>
      <w:r>
        <w:t xml:space="preserve">Additional </w:t>
      </w:r>
      <w:r w:rsidR="0064108F">
        <w:t xml:space="preserve">Reimbursement </w:t>
      </w:r>
      <w:r w:rsidR="00401476">
        <w:t>Fact</w:t>
      </w:r>
      <w:r w:rsidR="0064108F">
        <w:t>oids</w:t>
      </w:r>
      <w:bookmarkEnd w:id="97"/>
      <w:bookmarkEnd w:id="113"/>
      <w:bookmarkEnd w:id="114"/>
      <w:bookmarkEnd w:id="115"/>
    </w:p>
    <w:p w:rsidR="00493651" w:rsidRDefault="00401476" w:rsidP="00401476">
      <w:pPr>
        <w:spacing w:after="0" w:line="288" w:lineRule="auto"/>
      </w:pPr>
      <w:r>
        <w:t>Note that the facility practice expense (FAC-PE) is allocated to the total RVU's paid to the surgeon; it is not the reimbursement the facility receives. That is s a separate payment, and a different payment methodology (e.g., fee-for-service or Prospective Payment System [PPS]) under either APC's (ASC) or DRG's (hospital).</w:t>
      </w:r>
    </w:p>
    <w:p w:rsidR="00401476" w:rsidRDefault="00401476" w:rsidP="00401476">
      <w:pPr>
        <w:spacing w:after="0" w:line="288" w:lineRule="auto"/>
      </w:pPr>
      <w:proofErr w:type="gramStart"/>
      <w:r>
        <w:t>Everyone involved needs to understand basic reimbursement and coding terms, concepts and issues.</w:t>
      </w:r>
      <w:proofErr w:type="gramEnd"/>
      <w:r>
        <w:t xml:space="preserve"> Additional information is provided in this document and the Appendix on each issue.</w:t>
      </w:r>
    </w:p>
    <w:p w:rsidR="00401476" w:rsidRDefault="00401476" w:rsidP="00401476">
      <w:pPr>
        <w:spacing w:after="0" w:line="288" w:lineRule="auto"/>
      </w:pPr>
      <w:r>
        <w:t xml:space="preserve">Current PE data used by Medicare </w:t>
      </w:r>
      <w:r w:rsidR="00B94607">
        <w:t xml:space="preserve">to determine the NON-FAC PE </w:t>
      </w:r>
      <w:r>
        <w:t>is from a 2005 survey! (</w:t>
      </w:r>
      <w:proofErr w:type="gramStart"/>
      <w:r>
        <w:t>per</w:t>
      </w:r>
      <w:proofErr w:type="gramEnd"/>
      <w:r>
        <w:t xml:space="preserve"> RAND study).</w:t>
      </w:r>
    </w:p>
    <w:p w:rsidR="00401476" w:rsidRDefault="00401476" w:rsidP="00401476">
      <w:pPr>
        <w:spacing w:after="0" w:line="288" w:lineRule="auto"/>
      </w:pPr>
      <w:r>
        <w:t xml:space="preserve">Medicare RVU's are </w:t>
      </w:r>
      <w:r w:rsidRPr="000E3B6D">
        <w:rPr>
          <w:b/>
        </w:rPr>
        <w:t>budget-neutral</w:t>
      </w:r>
      <w:r>
        <w:t xml:space="preserve"> meaning if you </w:t>
      </w:r>
      <w:r w:rsidR="00B94607">
        <w:t xml:space="preserve">request a change or </w:t>
      </w:r>
      <w:r>
        <w:t>add</w:t>
      </w:r>
      <w:r w:rsidR="00B94607">
        <w:t>ing</w:t>
      </w:r>
      <w:r>
        <w:t xml:space="preserve"> RVU’s to </w:t>
      </w:r>
      <w:r w:rsidR="00B94607">
        <w:t xml:space="preserve">any </w:t>
      </w:r>
      <w:r>
        <w:t xml:space="preserve">code you must subtract from another. </w:t>
      </w:r>
      <w:r w:rsidR="00B94607">
        <w:t>Therefore whenever a s</w:t>
      </w:r>
      <w:r>
        <w:t xml:space="preserve">pecialty </w:t>
      </w:r>
      <w:r w:rsidR="00B94607">
        <w:t xml:space="preserve">requests an increase in RVU’s they must </w:t>
      </w:r>
      <w:r>
        <w:t xml:space="preserve">subtract RVU's </w:t>
      </w:r>
      <w:r w:rsidR="00B94607">
        <w:t>f</w:t>
      </w:r>
      <w:r w:rsidR="00240B3B">
        <w:t>r</w:t>
      </w:r>
      <w:r w:rsidR="00B94607">
        <w:t xml:space="preserve">om another code </w:t>
      </w:r>
      <w:r>
        <w:t>to compensate.</w:t>
      </w:r>
    </w:p>
    <w:p w:rsidR="00493651" w:rsidRDefault="00401476" w:rsidP="00493651">
      <w:pPr>
        <w:pStyle w:val="Heading2"/>
      </w:pPr>
      <w:r>
        <w:br w:type="page"/>
      </w:r>
      <w:bookmarkStart w:id="116" w:name="_Toc60623966"/>
      <w:bookmarkStart w:id="117" w:name="_Toc64571305"/>
      <w:bookmarkStart w:id="118" w:name="_Toc64872174"/>
      <w:bookmarkStart w:id="119" w:name="_Toc94534184"/>
      <w:r w:rsidR="00493651">
        <w:lastRenderedPageBreak/>
        <w:t xml:space="preserve">Graphics, </w:t>
      </w:r>
      <w:r w:rsidR="000B605B">
        <w:t>Summaries</w:t>
      </w:r>
      <w:r w:rsidR="00493651">
        <w:t xml:space="preserve"> and Facility Practice Expense:</w:t>
      </w:r>
      <w:bookmarkEnd w:id="116"/>
      <w:bookmarkEnd w:id="117"/>
      <w:bookmarkEnd w:id="118"/>
      <w:bookmarkEnd w:id="119"/>
    </w:p>
    <w:p w:rsidR="00493651" w:rsidRPr="004B061E" w:rsidRDefault="00493651" w:rsidP="00493651">
      <w:r>
        <w:t xml:space="preserve">There are </w:t>
      </w:r>
      <w:hyperlink r:id="rId23" w:history="1">
        <w:r w:rsidRPr="000B605B">
          <w:rPr>
            <w:rStyle w:val="Hyperlink"/>
          </w:rPr>
          <w:t>two Visio graphics posted to the website</w:t>
        </w:r>
      </w:hyperlink>
      <w:r>
        <w:t>. These are very useful, one-page snapshots of issues related to IOECTR and OBS in general. Each graphic has a different slant. I will be adding more as the year progresses.</w:t>
      </w:r>
      <w:r w:rsidR="00DB7F77">
        <w:t xml:space="preserve"> These are particularly useful for interdisciplinary meetings with accountants, healthcare lawyers, reimbursement experts, top management, and the surgeons.</w:t>
      </w:r>
      <w:r w:rsidR="00E8468F">
        <w:t xml:space="preserve"> You might want to look up all the terms in this document first because it is highly likely you will be explaining them to everyone.</w:t>
      </w:r>
    </w:p>
    <w:p w:rsidR="00F618AA" w:rsidRDefault="002058BB" w:rsidP="00F618AA">
      <w:pPr>
        <w:pStyle w:val="Heading2"/>
      </w:pPr>
      <w:bookmarkStart w:id="120" w:name="_Toc60623959"/>
      <w:bookmarkStart w:id="121" w:name="_Toc64571306"/>
      <w:bookmarkStart w:id="122" w:name="_Toc64872175"/>
      <w:bookmarkStart w:id="123" w:name="_Toc94534185"/>
      <w:r>
        <w:t xml:space="preserve">IOECTR </w:t>
      </w:r>
      <w:r w:rsidR="00F618AA">
        <w:t>Contract</w:t>
      </w:r>
      <w:r>
        <w:t xml:space="preserve"> for Reimbursement</w:t>
      </w:r>
      <w:bookmarkEnd w:id="120"/>
      <w:bookmarkEnd w:id="121"/>
      <w:bookmarkEnd w:id="122"/>
      <w:bookmarkEnd w:id="123"/>
    </w:p>
    <w:p w:rsidR="00CA7331" w:rsidRDefault="00CA7331" w:rsidP="00400366">
      <w:pPr>
        <w:spacing w:after="0" w:line="288" w:lineRule="auto"/>
      </w:pPr>
      <w:r>
        <w:t xml:space="preserve">Most middle and large-size clinics are already familiar with the contract negotiation </w:t>
      </w:r>
      <w:r w:rsidR="00E8468F">
        <w:t xml:space="preserve">(carve-out) </w:t>
      </w:r>
      <w:r>
        <w:t>process. For experience</w:t>
      </w:r>
      <w:r w:rsidR="000D7E40">
        <w:t>d</w:t>
      </w:r>
      <w:r>
        <w:t xml:space="preserve"> negotiators</w:t>
      </w:r>
      <w:r w:rsidR="00240B3B">
        <w:t>,</w:t>
      </w:r>
      <w:r>
        <w:t xml:space="preserve"> my main goal is to help you </w:t>
      </w:r>
      <w:r w:rsidR="000B605B">
        <w:t xml:space="preserve">specifically with ECTR and </w:t>
      </w:r>
      <w:r>
        <w:t>the esoteric issue of the SOSD for office-based surgical procedures–when the SOSD=zero. The carrier may be completely unfamiliar with the concept.</w:t>
      </w:r>
    </w:p>
    <w:p w:rsidR="0037533E" w:rsidRDefault="00F618AA" w:rsidP="00400366">
      <w:pPr>
        <w:spacing w:after="0" w:line="288" w:lineRule="auto"/>
      </w:pPr>
      <w:r>
        <w:t xml:space="preserve">A sample contract and different strategies is provided separately. </w:t>
      </w:r>
      <w:r w:rsidR="00BD0F00">
        <w:t>First,</w:t>
      </w:r>
      <w:r>
        <w:t xml:space="preserve"> the</w:t>
      </w:r>
      <w:r w:rsidR="0037533E">
        <w:t xml:space="preserve"> carrier </w:t>
      </w:r>
      <w:r>
        <w:t xml:space="preserve">must accept the idea that you should be compensated for the </w:t>
      </w:r>
      <w:r w:rsidR="002058BB">
        <w:t xml:space="preserve">office-based surgical suite and all overhead; that is </w:t>
      </w:r>
      <w:r>
        <w:t xml:space="preserve">currently </w:t>
      </w:r>
      <w:r w:rsidR="008D60FA">
        <w:t xml:space="preserve">not </w:t>
      </w:r>
      <w:r>
        <w:t xml:space="preserve">reflected in the </w:t>
      </w:r>
      <w:r w:rsidR="007F4443">
        <w:t xml:space="preserve">NON-FAC PE </w:t>
      </w:r>
      <w:r>
        <w:t xml:space="preserve">RVU’s </w:t>
      </w:r>
      <w:r w:rsidR="002058BB">
        <w:t>for CPT code 29848</w:t>
      </w:r>
      <w:r w:rsidR="008D60FA">
        <w:t>: endoscopic carpal tunnel release</w:t>
      </w:r>
      <w:r w:rsidR="0037533E">
        <w:t>.</w:t>
      </w:r>
    </w:p>
    <w:p w:rsidR="0037533E" w:rsidRDefault="0037533E" w:rsidP="0037533E">
      <w:pPr>
        <w:spacing w:after="0" w:line="288" w:lineRule="auto"/>
        <w:ind w:left="720"/>
      </w:pPr>
      <w:r w:rsidRPr="008771D1">
        <w:rPr>
          <w:b/>
          <w:bCs/>
        </w:rPr>
        <w:t>Only Heard Here:</w:t>
      </w:r>
      <w:r>
        <w:t xml:space="preserve"> I heard one report that the insurance </w:t>
      </w:r>
      <w:r w:rsidR="00AF1718">
        <w:t>carriers’</w:t>
      </w:r>
      <w:r>
        <w:t xml:space="preserve"> position was that if the clinic did not like the </w:t>
      </w:r>
      <w:r w:rsidR="00AF1718">
        <w:t>FAC PE</w:t>
      </w:r>
      <w:r>
        <w:t xml:space="preserve"> reimbursement </w:t>
      </w:r>
      <w:r w:rsidR="00AF1718">
        <w:t xml:space="preserve">rate (no overhead) </w:t>
      </w:r>
      <w:r>
        <w:t xml:space="preserve">then don’t perform the procedure in an OBSS. This simply means that 1) You are speaking to the </w:t>
      </w:r>
      <w:r w:rsidR="00E8468F">
        <w:t xml:space="preserve">wrong </w:t>
      </w:r>
      <w:r>
        <w:t xml:space="preserve">person; 2) You have not clearly explained that you are </w:t>
      </w:r>
      <w:r w:rsidRPr="00AF1718">
        <w:rPr>
          <w:i/>
          <w:iCs/>
        </w:rPr>
        <w:t>saving the insurance company money</w:t>
      </w:r>
      <w:r w:rsidR="00AF1718">
        <w:rPr>
          <w:i/>
          <w:iCs/>
        </w:rPr>
        <w:t>.</w:t>
      </w:r>
      <w:r>
        <w:t xml:space="preserve"> 3) </w:t>
      </w:r>
      <w:r w:rsidR="00AF1718">
        <w:t>T</w:t>
      </w:r>
      <w:r>
        <w:t>here are benefits to the patient from WALANT</w:t>
      </w:r>
      <w:r w:rsidR="00AF1718">
        <w:t xml:space="preserve"> and the OBSS</w:t>
      </w:r>
      <w:r>
        <w:t>.</w:t>
      </w:r>
    </w:p>
    <w:p w:rsidR="002E1AEF" w:rsidRDefault="002C7CCE" w:rsidP="00400366">
      <w:pPr>
        <w:spacing w:after="0" w:line="288" w:lineRule="auto"/>
      </w:pPr>
      <w:r>
        <w:t xml:space="preserve">Your goal is </w:t>
      </w:r>
      <w:r w:rsidR="002058BB">
        <w:t xml:space="preserve">to negotiate </w:t>
      </w:r>
      <w:r w:rsidR="00F618AA">
        <w:t xml:space="preserve">a </w:t>
      </w:r>
      <w:r w:rsidR="00F618AA" w:rsidRPr="002058BB">
        <w:rPr>
          <w:i/>
        </w:rPr>
        <w:t xml:space="preserve">fair </w:t>
      </w:r>
      <w:r w:rsidR="002058BB" w:rsidRPr="002058BB">
        <w:rPr>
          <w:i/>
        </w:rPr>
        <w:t xml:space="preserve">SOSD </w:t>
      </w:r>
      <w:r w:rsidR="00F618AA">
        <w:t xml:space="preserve">reimbursement amount. </w:t>
      </w:r>
      <w:r w:rsidR="002058BB">
        <w:t>They might agree to pay you and then you will discover the amount is $36.09 or less (one RVU). We can prov</w:t>
      </w:r>
      <w:r w:rsidR="00F618AA">
        <w:t>ide assistance in the negotiation process.</w:t>
      </w:r>
      <w:r>
        <w:t xml:space="preserve"> Not everyone will agree </w:t>
      </w:r>
      <w:r w:rsidR="00240B3B">
        <w:t xml:space="preserve">on </w:t>
      </w:r>
      <w:r>
        <w:t>what is fair.</w:t>
      </w:r>
    </w:p>
    <w:p w:rsidR="00400366" w:rsidRDefault="00400366" w:rsidP="00400366">
      <w:pPr>
        <w:spacing w:after="0" w:line="288" w:lineRule="auto"/>
      </w:pPr>
      <w:r>
        <w:t>In general, the contract will have the following format:</w:t>
      </w:r>
    </w:p>
    <w:p w:rsidR="00400366" w:rsidRDefault="00400366" w:rsidP="00400366">
      <w:pPr>
        <w:pStyle w:val="ListParagraph"/>
        <w:numPr>
          <w:ilvl w:val="0"/>
          <w:numId w:val="18"/>
        </w:numPr>
        <w:spacing w:after="0" w:line="288" w:lineRule="auto"/>
      </w:pPr>
      <w:r>
        <w:t>Definitions</w:t>
      </w:r>
    </w:p>
    <w:p w:rsidR="00400366" w:rsidRDefault="00400366" w:rsidP="00400366">
      <w:pPr>
        <w:pStyle w:val="ListParagraph"/>
        <w:numPr>
          <w:ilvl w:val="0"/>
          <w:numId w:val="18"/>
        </w:numPr>
        <w:spacing w:after="0" w:line="288" w:lineRule="auto"/>
      </w:pPr>
      <w:r>
        <w:t>The Health Plan’s Obligations</w:t>
      </w:r>
    </w:p>
    <w:p w:rsidR="00400366" w:rsidRDefault="00400366" w:rsidP="00400366">
      <w:pPr>
        <w:pStyle w:val="ListParagraph"/>
        <w:numPr>
          <w:ilvl w:val="0"/>
          <w:numId w:val="18"/>
        </w:numPr>
        <w:spacing w:after="0" w:line="288" w:lineRule="auto"/>
      </w:pPr>
      <w:r>
        <w:t>The Physician’s Obligations</w:t>
      </w:r>
    </w:p>
    <w:p w:rsidR="00400366" w:rsidRDefault="00400366" w:rsidP="00400366">
      <w:pPr>
        <w:pStyle w:val="ListParagraph"/>
        <w:numPr>
          <w:ilvl w:val="0"/>
          <w:numId w:val="18"/>
        </w:numPr>
        <w:spacing w:after="0" w:line="288" w:lineRule="auto"/>
      </w:pPr>
      <w:r>
        <w:t xml:space="preserve">Term </w:t>
      </w:r>
      <w:r w:rsidR="000B605B">
        <w:t>and</w:t>
      </w:r>
      <w:r>
        <w:t xml:space="preserve"> Termination </w:t>
      </w:r>
      <w:r w:rsidR="002E1AEF">
        <w:t>(</w:t>
      </w:r>
      <w:r>
        <w:t>legal / contractual</w:t>
      </w:r>
      <w:r w:rsidR="002E1AEF">
        <w:t>)</w:t>
      </w:r>
    </w:p>
    <w:p w:rsidR="00400366" w:rsidRDefault="00400366" w:rsidP="00400366">
      <w:pPr>
        <w:pStyle w:val="ListParagraph"/>
        <w:numPr>
          <w:ilvl w:val="0"/>
          <w:numId w:val="18"/>
        </w:numPr>
        <w:spacing w:after="0" w:line="288" w:lineRule="auto"/>
      </w:pPr>
      <w:r>
        <w:t>General Provisions.</w:t>
      </w:r>
    </w:p>
    <w:p w:rsidR="00400366" w:rsidRDefault="00400366" w:rsidP="00400366">
      <w:pPr>
        <w:spacing w:after="0" w:line="288" w:lineRule="auto"/>
      </w:pPr>
      <w:r>
        <w:t>More detailed information is provided in the Sample Contract document, available separately on our website.</w:t>
      </w:r>
    </w:p>
    <w:p w:rsidR="00BB45CE" w:rsidRDefault="00BB45CE">
      <w:pPr>
        <w:spacing w:after="0" w:line="288" w:lineRule="auto"/>
        <w:rPr>
          <w:rFonts w:asciiTheme="majorHAnsi" w:eastAsiaTheme="majorEastAsia" w:hAnsiTheme="majorHAnsi" w:cstheme="majorBidi"/>
          <w:b/>
          <w:bCs/>
          <w:sz w:val="24"/>
          <w:szCs w:val="26"/>
        </w:rPr>
      </w:pPr>
      <w:r>
        <w:br w:type="page"/>
      </w:r>
    </w:p>
    <w:p w:rsidR="00BB45CE" w:rsidRDefault="00BB45CE" w:rsidP="00BB45CE">
      <w:pPr>
        <w:pStyle w:val="Heading2"/>
      </w:pPr>
      <w:bookmarkStart w:id="124" w:name="_Toc64571307"/>
      <w:bookmarkStart w:id="125" w:name="_Toc64872176"/>
      <w:bookmarkStart w:id="126" w:name="_Hlk67544323"/>
      <w:bookmarkStart w:id="127" w:name="_Toc94534186"/>
      <w:r>
        <w:lastRenderedPageBreak/>
        <w:t>Negotiating a Contract for IOECTR</w:t>
      </w:r>
      <w:bookmarkEnd w:id="124"/>
      <w:bookmarkEnd w:id="125"/>
      <w:bookmarkEnd w:id="127"/>
    </w:p>
    <w:p w:rsidR="002F749B" w:rsidRDefault="002F749B" w:rsidP="002F749B">
      <w:r>
        <w:t xml:space="preserve">We have added a separate </w:t>
      </w:r>
      <w:hyperlink r:id="rId24" w:history="1">
        <w:r w:rsidRPr="002F749B">
          <w:rPr>
            <w:rStyle w:val="Hyperlink"/>
          </w:rPr>
          <w:t>Step-by-Step Document</w:t>
        </w:r>
      </w:hyperlink>
      <w:r>
        <w:t xml:space="preserve"> </w:t>
      </w:r>
      <w:r w:rsidR="002C7CCE">
        <w:t>Excel S</w:t>
      </w:r>
      <w:r>
        <w:t xml:space="preserve">preadsheet so please download it from the </w:t>
      </w:r>
      <w:hyperlink r:id="rId25" w:history="1">
        <w:r w:rsidRPr="00C3133D">
          <w:rPr>
            <w:rStyle w:val="Hyperlink"/>
          </w:rPr>
          <w:t>www.ioectr.com</w:t>
        </w:r>
      </w:hyperlink>
      <w:r>
        <w:t xml:space="preserve"> website. </w:t>
      </w:r>
      <w:r w:rsidR="00807490">
        <w:t xml:space="preserve">In addition, I recently created a </w:t>
      </w:r>
      <w:hyperlink r:id="rId26" w:history="1">
        <w:r w:rsidR="00807490" w:rsidRPr="00B25164">
          <w:rPr>
            <w:rStyle w:val="Hyperlink"/>
          </w:rPr>
          <w:t>Decision Tree Matrix</w:t>
        </w:r>
      </w:hyperlink>
      <w:r w:rsidR="00807490">
        <w:t xml:space="preserve"> that uses a sample point system to help with understanding how leverage works. </w:t>
      </w:r>
      <w:r w:rsidR="00B25164">
        <w:t xml:space="preserve">Also on the website is an Excel SS with numerous tabs that will help you with your negotiation. </w:t>
      </w:r>
      <w:r>
        <w:t>Below is a general outline.</w:t>
      </w:r>
    </w:p>
    <w:p w:rsidR="00BB45CE" w:rsidRDefault="00BB45CE" w:rsidP="00BB45CE">
      <w:pPr>
        <w:pStyle w:val="ListParagraph"/>
        <w:numPr>
          <w:ilvl w:val="0"/>
          <w:numId w:val="23"/>
        </w:numPr>
        <w:spacing w:after="0" w:line="288" w:lineRule="auto"/>
      </w:pPr>
      <w:r w:rsidRPr="003F00D7">
        <w:rPr>
          <w:b/>
        </w:rPr>
        <w:t>Leverage</w:t>
      </w:r>
      <w:r>
        <w:t>: Identify your clinic's leverage before entering negotiations with a health plan. How many surgeons perform ECTR in your city?</w:t>
      </w:r>
      <w:r w:rsidR="002C7CCE">
        <w:t xml:space="preserve"> I have this data if you need it.</w:t>
      </w:r>
    </w:p>
    <w:p w:rsidR="00BB45CE" w:rsidRDefault="00BB45CE" w:rsidP="00BB45CE">
      <w:pPr>
        <w:pStyle w:val="ListParagraph"/>
        <w:numPr>
          <w:ilvl w:val="0"/>
          <w:numId w:val="23"/>
        </w:numPr>
        <w:spacing w:after="0" w:line="288" w:lineRule="auto"/>
      </w:pPr>
      <w:r w:rsidRPr="003F00D7">
        <w:rPr>
          <w:b/>
        </w:rPr>
        <w:t>Unique Services</w:t>
      </w:r>
      <w:r>
        <w:t xml:space="preserve">: Does your practice offer any unique services </w:t>
      </w:r>
      <w:r w:rsidR="002C7CCE">
        <w:t xml:space="preserve">(procedures) </w:t>
      </w:r>
      <w:r>
        <w:t>that will benefit the health plan and its members?</w:t>
      </w:r>
    </w:p>
    <w:p w:rsidR="00BB45CE" w:rsidRDefault="00BB45CE" w:rsidP="00BB45CE">
      <w:pPr>
        <w:pStyle w:val="ListParagraph"/>
        <w:numPr>
          <w:ilvl w:val="0"/>
          <w:numId w:val="23"/>
        </w:numPr>
        <w:spacing w:after="0" w:line="288" w:lineRule="auto"/>
      </w:pPr>
      <w:r w:rsidRPr="003F00D7">
        <w:rPr>
          <w:b/>
        </w:rPr>
        <w:t>Number of Total Surgeries</w:t>
      </w:r>
      <w:r>
        <w:t>: Calculate how many ECTR surgeries you performed last year and the Place of Service.</w:t>
      </w:r>
    </w:p>
    <w:p w:rsidR="002C7CCE" w:rsidRDefault="002C7CCE" w:rsidP="002C7CCE">
      <w:pPr>
        <w:pStyle w:val="ListParagraph"/>
        <w:numPr>
          <w:ilvl w:val="0"/>
          <w:numId w:val="23"/>
        </w:numPr>
        <w:spacing w:after="0" w:line="288" w:lineRule="auto"/>
      </w:pPr>
      <w:r w:rsidRPr="003F00D7">
        <w:rPr>
          <w:b/>
        </w:rPr>
        <w:t>Patient Mix</w:t>
      </w:r>
      <w:r>
        <w:t>: An OBS / WALANT clinic can accept patients not appropriate for full anesthesia.</w:t>
      </w:r>
    </w:p>
    <w:p w:rsidR="00BB45CE" w:rsidRDefault="00BB45CE" w:rsidP="00BB45CE">
      <w:pPr>
        <w:pStyle w:val="ListParagraph"/>
        <w:numPr>
          <w:ilvl w:val="0"/>
          <w:numId w:val="23"/>
        </w:numPr>
        <w:spacing w:after="0" w:line="288" w:lineRule="auto"/>
      </w:pPr>
      <w:r w:rsidRPr="003F00D7">
        <w:rPr>
          <w:b/>
        </w:rPr>
        <w:t>ECTR by City</w:t>
      </w:r>
      <w:r>
        <w:t xml:space="preserve">: </w:t>
      </w:r>
      <w:r w:rsidR="002C7CCE">
        <w:t xml:space="preserve">I have 2017 Medicare ECTR numbers by city. </w:t>
      </w:r>
      <w:r>
        <w:t>Remember that these are estimates ba</w:t>
      </w:r>
      <w:r w:rsidR="002C7CCE">
        <w:t>sed on Medicare data so there are all kinds of caveats but a start from which you can extrapolate.</w:t>
      </w:r>
    </w:p>
    <w:p w:rsidR="00BB45CE" w:rsidRDefault="00BB45CE" w:rsidP="00BB45CE">
      <w:pPr>
        <w:pStyle w:val="ListParagraph"/>
        <w:numPr>
          <w:ilvl w:val="0"/>
          <w:numId w:val="23"/>
        </w:numPr>
        <w:spacing w:after="0" w:line="288" w:lineRule="auto"/>
      </w:pPr>
      <w:r w:rsidRPr="003F00D7">
        <w:rPr>
          <w:b/>
        </w:rPr>
        <w:t>Calculate Total Costs</w:t>
      </w:r>
      <w:r>
        <w:t xml:space="preserve">: </w:t>
      </w:r>
      <w:r w:rsidR="00623A07">
        <w:t xml:space="preserve">Estimate </w:t>
      </w:r>
      <w:r>
        <w:t>how much the surgeries cost the insurance company adding both professional fees and facility fees.</w:t>
      </w:r>
      <w:r w:rsidR="00623A07">
        <w:t xml:space="preserve"> Use </w:t>
      </w:r>
      <w:hyperlink w:anchor="_Facility_Charges_for" w:history="1">
        <w:r w:rsidR="00623A07" w:rsidRPr="00623A07">
          <w:rPr>
            <w:rStyle w:val="Hyperlink"/>
          </w:rPr>
          <w:t>this chart</w:t>
        </w:r>
      </w:hyperlink>
      <w:r w:rsidR="00623A07">
        <w:t xml:space="preserve"> as a start. </w:t>
      </w:r>
    </w:p>
    <w:p w:rsidR="00BB45CE" w:rsidRDefault="00BB45CE" w:rsidP="00BB45CE">
      <w:pPr>
        <w:pStyle w:val="ListParagraph"/>
        <w:numPr>
          <w:ilvl w:val="0"/>
          <w:numId w:val="23"/>
        </w:numPr>
        <w:spacing w:after="0" w:line="288" w:lineRule="auto"/>
      </w:pPr>
      <w:r w:rsidRPr="003F00D7">
        <w:rPr>
          <w:b/>
        </w:rPr>
        <w:t>IOECTR Projections:</w:t>
      </w:r>
      <w:r>
        <w:t xml:space="preserve"> Calculate how many ECTR surgeries you plant to perform in your OBS suite and calculate the savings to the insurance company.</w:t>
      </w:r>
    </w:p>
    <w:p w:rsidR="00BB45CE" w:rsidRDefault="00BB45CE" w:rsidP="00BB45CE">
      <w:pPr>
        <w:pStyle w:val="ListParagraph"/>
        <w:numPr>
          <w:ilvl w:val="0"/>
          <w:numId w:val="23"/>
        </w:numPr>
        <w:spacing w:after="0" w:line="288" w:lineRule="auto"/>
      </w:pPr>
      <w:r w:rsidRPr="003F00D7">
        <w:rPr>
          <w:b/>
        </w:rPr>
        <w:t>Aim High</w:t>
      </w:r>
      <w:r>
        <w:t xml:space="preserve">: The higher the </w:t>
      </w:r>
      <w:r w:rsidR="00623A07">
        <w:t xml:space="preserve">estimate </w:t>
      </w:r>
      <w:r>
        <w:t>the better. Remember that whatever you ask for they will likely counter with a lower figure. Facility costs are highest at the hospital, then HOPD then ASC. Work in that order.</w:t>
      </w:r>
    </w:p>
    <w:p w:rsidR="00BB45CE" w:rsidRDefault="00BB45CE" w:rsidP="00BB45CE">
      <w:pPr>
        <w:pStyle w:val="ListParagraph"/>
        <w:numPr>
          <w:ilvl w:val="0"/>
          <w:numId w:val="23"/>
        </w:numPr>
        <w:spacing w:after="0" w:line="288" w:lineRule="auto"/>
      </w:pPr>
      <w:r w:rsidRPr="003F00D7">
        <w:rPr>
          <w:b/>
        </w:rPr>
        <w:t>Balance Billing</w:t>
      </w:r>
      <w:r>
        <w:t xml:space="preserve">: Address </w:t>
      </w:r>
      <w:r w:rsidR="00623A07">
        <w:t xml:space="preserve">whether </w:t>
      </w:r>
      <w:r>
        <w:t xml:space="preserve">"balance billing" </w:t>
      </w:r>
      <w:r w:rsidR="00623A07">
        <w:t xml:space="preserve">is allowed </w:t>
      </w:r>
      <w:r>
        <w:t xml:space="preserve">in the contract. You will most likely have to agree to not balance bill the patient for the difference in costs. If they agree to allow balance billing I would take it. </w:t>
      </w:r>
      <w:r w:rsidR="00623A07">
        <w:t>You must i</w:t>
      </w:r>
      <w:r>
        <w:t>nform the patient that they would be paying a premium for the convenience of the office-based an</w:t>
      </w:r>
      <w:r w:rsidR="00623A07">
        <w:t>d wide-awake surgery. In general “balance billing” is not allowed by Medicare and most carriers.</w:t>
      </w:r>
    </w:p>
    <w:p w:rsidR="00BB45CE" w:rsidRDefault="00BB45CE" w:rsidP="00BB45CE">
      <w:pPr>
        <w:pStyle w:val="ListParagraph"/>
        <w:numPr>
          <w:ilvl w:val="0"/>
          <w:numId w:val="23"/>
        </w:numPr>
        <w:spacing w:after="0" w:line="288" w:lineRule="auto"/>
      </w:pPr>
      <w:r>
        <w:t>"</w:t>
      </w:r>
      <w:r w:rsidRPr="003F00D7">
        <w:rPr>
          <w:b/>
        </w:rPr>
        <w:t>Facility Fee":</w:t>
      </w:r>
      <w:r>
        <w:t xml:space="preserve"> The focus is on negotiating a fair "facility fee" for the office-based surgery suite. See Guidebook for details.</w:t>
      </w:r>
    </w:p>
    <w:p w:rsidR="00BB45CE" w:rsidRDefault="00BB45CE" w:rsidP="00BB45CE">
      <w:pPr>
        <w:pStyle w:val="ListParagraph"/>
        <w:numPr>
          <w:ilvl w:val="0"/>
          <w:numId w:val="23"/>
        </w:numPr>
        <w:spacing w:after="0" w:line="288" w:lineRule="auto"/>
      </w:pPr>
      <w:r w:rsidRPr="003F00D7">
        <w:rPr>
          <w:b/>
        </w:rPr>
        <w:t>Efficacy</w:t>
      </w:r>
      <w:r w:rsidR="00623A07">
        <w:rPr>
          <w:b/>
        </w:rPr>
        <w:t xml:space="preserve"> and</w:t>
      </w:r>
      <w:r w:rsidRPr="003F00D7">
        <w:rPr>
          <w:b/>
        </w:rPr>
        <w:t xml:space="preserve"> Safety</w:t>
      </w:r>
      <w:r>
        <w:t>: Address efficacy, safety, reduced pre-op tests, post-op care and patient satisfaction research.</w:t>
      </w:r>
    </w:p>
    <w:p w:rsidR="00BB45CE" w:rsidRDefault="00BB45CE" w:rsidP="00764FD2">
      <w:pPr>
        <w:pStyle w:val="ListParagraph"/>
        <w:numPr>
          <w:ilvl w:val="0"/>
          <w:numId w:val="23"/>
        </w:numPr>
        <w:spacing w:after="0" w:line="288" w:lineRule="auto"/>
      </w:pPr>
      <w:r w:rsidRPr="000B605B">
        <w:rPr>
          <w:b/>
        </w:rPr>
        <w:t>Other Issues</w:t>
      </w:r>
      <w:r>
        <w:t>: Determine if other procedures or other issues need to be in this contract.</w:t>
      </w:r>
    </w:p>
    <w:p w:rsidR="00BB45CE" w:rsidRDefault="005E2739" w:rsidP="00BB45CE">
      <w:pPr>
        <w:pStyle w:val="Heading2"/>
      </w:pPr>
      <w:bookmarkStart w:id="128" w:name="_Example_Negotiating_Strategies"/>
      <w:bookmarkEnd w:id="128"/>
      <w:r>
        <w:br w:type="page"/>
      </w:r>
      <w:bookmarkStart w:id="129" w:name="_Toc60623970"/>
      <w:bookmarkStart w:id="130" w:name="_Toc64571308"/>
      <w:bookmarkStart w:id="131" w:name="_Toc64872177"/>
      <w:bookmarkStart w:id="132" w:name="_Hlk67544410"/>
      <w:bookmarkStart w:id="133" w:name="_Toc94534187"/>
      <w:bookmarkEnd w:id="126"/>
      <w:r w:rsidR="00BB45CE">
        <w:lastRenderedPageBreak/>
        <w:t>Example Negotiating Strategies</w:t>
      </w:r>
      <w:bookmarkEnd w:id="129"/>
      <w:bookmarkEnd w:id="130"/>
      <w:bookmarkEnd w:id="131"/>
      <w:bookmarkEnd w:id="133"/>
    </w:p>
    <w:p w:rsidR="00CC1135" w:rsidRDefault="005D52FE" w:rsidP="005D52FE">
      <w:pPr>
        <w:spacing w:after="0" w:line="288" w:lineRule="auto"/>
      </w:pPr>
      <w:r w:rsidRPr="005D52FE">
        <w:rPr>
          <w:b/>
        </w:rPr>
        <w:t>Negotiating Tactic:</w:t>
      </w:r>
      <w:r>
        <w:t xml:space="preserve"> Our initial feedback (</w:t>
      </w:r>
      <w:r w:rsidR="009B263F">
        <w:t>DEC 2021</w:t>
      </w:r>
      <w:r>
        <w:t xml:space="preserve">) is that surgeons ideally would like a total reimbursement amount </w:t>
      </w:r>
      <w:r w:rsidR="001A7DA3">
        <w:t xml:space="preserve">between </w:t>
      </w:r>
      <w:r>
        <w:t>$1,000</w:t>
      </w:r>
      <w:r w:rsidR="001A7DA3">
        <w:t xml:space="preserve"> and $1,500</w:t>
      </w:r>
      <w:r>
        <w:t xml:space="preserve"> for ECTR. That includes the Pro Fees (professional fees) per the Medicare fee schedule and t</w:t>
      </w:r>
      <w:r w:rsidR="00CC1135">
        <w:t xml:space="preserve">he negotiated overhead </w:t>
      </w:r>
      <w:r w:rsidR="000D7E40">
        <w:t>reimbursement</w:t>
      </w:r>
      <w:r w:rsidR="00CC1135">
        <w:t>.</w:t>
      </w:r>
      <w:r w:rsidR="001A7DA3">
        <w:t xml:space="preserve"> That is a lot—our goal is to aim high with the expectation that the insurance carrier will counter with a lower amount.</w:t>
      </w:r>
    </w:p>
    <w:p w:rsidR="00240B3B" w:rsidRDefault="00240B3B" w:rsidP="005D52FE">
      <w:pPr>
        <w:spacing w:after="0" w:line="288" w:lineRule="auto"/>
      </w:pPr>
      <w:r>
        <w:t xml:space="preserve">Your best resource is the newly added </w:t>
      </w:r>
      <w:hyperlink r:id="rId27" w:history="1">
        <w:r w:rsidRPr="00440AD0">
          <w:rPr>
            <w:rStyle w:val="Hyperlink"/>
          </w:rPr>
          <w:t>Contract Negotiation Decision Tree graphic and spreadsheet</w:t>
        </w:r>
      </w:hyperlink>
      <w:r>
        <w:t xml:space="preserve"> available for free download on the website.</w:t>
      </w:r>
    </w:p>
    <w:p w:rsidR="0037533E" w:rsidRDefault="0037533E" w:rsidP="0037533E">
      <w:pPr>
        <w:spacing w:after="0" w:line="288" w:lineRule="auto"/>
        <w:ind w:left="720"/>
      </w:pPr>
      <w:r w:rsidRPr="0037533E">
        <w:rPr>
          <w:b/>
          <w:bCs/>
        </w:rPr>
        <w:t>Only Heard Here:</w:t>
      </w:r>
      <w:r>
        <w:t xml:space="preserve"> We have one report of total reimbursement of $1,500 for IOECTR. The surgeon performs a lot of them with four operating rooms. My guess is that all of the leverage factors lined up perfectly and the insurance carrier saved money at that price point.</w:t>
      </w:r>
      <w:r w:rsidR="00623A07">
        <w:t xml:space="preserve"> For most</w:t>
      </w:r>
      <w:r w:rsidR="00240B3B">
        <w:t>,</w:t>
      </w:r>
      <w:r w:rsidR="00623A07">
        <w:t xml:space="preserve"> I think $1,000 is </w:t>
      </w:r>
      <w:r w:rsidR="00240B3B">
        <w:t xml:space="preserve">a </w:t>
      </w:r>
      <w:r w:rsidR="00623A07">
        <w:t>more reasonable</w:t>
      </w:r>
      <w:r w:rsidR="00240B3B">
        <w:t xml:space="preserve"> expectation</w:t>
      </w:r>
      <w:r w:rsidR="00623A07">
        <w:t>.</w:t>
      </w:r>
    </w:p>
    <w:p w:rsidR="00B25164" w:rsidRDefault="00B25164">
      <w:pPr>
        <w:spacing w:after="0" w:line="288" w:lineRule="auto"/>
        <w:rPr>
          <w:rFonts w:asciiTheme="majorHAnsi" w:eastAsiaTheme="majorEastAsia" w:hAnsiTheme="majorHAnsi" w:cstheme="majorBidi"/>
          <w:b/>
          <w:bCs/>
          <w:sz w:val="24"/>
          <w:szCs w:val="26"/>
        </w:rPr>
      </w:pPr>
      <w:r>
        <w:br w:type="page"/>
      </w:r>
    </w:p>
    <w:p w:rsidR="00B25164" w:rsidRDefault="00B25164" w:rsidP="00B25164">
      <w:pPr>
        <w:pStyle w:val="Heading2"/>
      </w:pPr>
      <w:bookmarkStart w:id="134" w:name="_Toc94534188"/>
      <w:r>
        <w:lastRenderedPageBreak/>
        <w:t>Negotiation Breakout Summary</w:t>
      </w:r>
      <w:bookmarkEnd w:id="134"/>
    </w:p>
    <w:p w:rsidR="00B25164" w:rsidRDefault="00B25164" w:rsidP="00B25164"/>
    <w:tbl>
      <w:tblPr>
        <w:tblW w:w="9960" w:type="dxa"/>
        <w:tblInd w:w="93" w:type="dxa"/>
        <w:tblLook w:val="04A0" w:firstRow="1" w:lastRow="0" w:firstColumn="1" w:lastColumn="0" w:noHBand="0" w:noVBand="1"/>
      </w:tblPr>
      <w:tblGrid>
        <w:gridCol w:w="640"/>
        <w:gridCol w:w="1780"/>
        <w:gridCol w:w="4760"/>
        <w:gridCol w:w="1700"/>
        <w:gridCol w:w="1080"/>
      </w:tblGrid>
      <w:tr w:rsidR="00B25164" w:rsidRPr="00B25164" w:rsidTr="00B25164">
        <w:trPr>
          <w:trHeight w:val="255"/>
        </w:trPr>
        <w:tc>
          <w:tcPr>
            <w:tcW w:w="6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B25164" w:rsidRPr="00B25164" w:rsidRDefault="00B25164" w:rsidP="00B25164">
            <w:pPr>
              <w:spacing w:before="0" w:after="0" w:line="240" w:lineRule="auto"/>
              <w:jc w:val="center"/>
              <w:rPr>
                <w:rFonts w:ascii="Calibri" w:eastAsia="Times New Roman" w:hAnsi="Calibri" w:cs="Calibri"/>
                <w:b/>
                <w:bCs/>
                <w:color w:val="000000"/>
                <w:sz w:val="20"/>
                <w:szCs w:val="20"/>
              </w:rPr>
            </w:pPr>
            <w:r w:rsidRPr="00B25164">
              <w:rPr>
                <w:rFonts w:ascii="Calibri" w:eastAsia="Times New Roman" w:hAnsi="Calibri" w:cs="Calibri"/>
                <w:b/>
                <w:bCs/>
                <w:color w:val="000000"/>
                <w:sz w:val="20"/>
                <w:szCs w:val="20"/>
              </w:rPr>
              <w:t>0.1</w:t>
            </w:r>
          </w:p>
        </w:tc>
        <w:tc>
          <w:tcPr>
            <w:tcW w:w="1780" w:type="dxa"/>
            <w:tcBorders>
              <w:top w:val="single" w:sz="4" w:space="0" w:color="auto"/>
              <w:left w:val="nil"/>
              <w:bottom w:val="single" w:sz="4" w:space="0" w:color="auto"/>
              <w:right w:val="single" w:sz="4" w:space="0" w:color="auto"/>
            </w:tcBorders>
            <w:shd w:val="clear" w:color="000000" w:fill="FFFF00"/>
            <w:vAlign w:val="bottom"/>
            <w:hideMark/>
          </w:tcPr>
          <w:p w:rsidR="00B25164" w:rsidRPr="00B25164" w:rsidRDefault="00B25164" w:rsidP="00B25164">
            <w:pPr>
              <w:spacing w:before="0" w:after="0" w:line="240" w:lineRule="auto"/>
              <w:jc w:val="center"/>
              <w:rPr>
                <w:rFonts w:ascii="Calibri" w:eastAsia="Times New Roman" w:hAnsi="Calibri" w:cs="Calibri"/>
                <w:b/>
                <w:bCs/>
                <w:sz w:val="20"/>
                <w:szCs w:val="20"/>
              </w:rPr>
            </w:pPr>
            <w:r w:rsidRPr="00B25164">
              <w:rPr>
                <w:rFonts w:ascii="Calibri" w:eastAsia="Times New Roman" w:hAnsi="Calibri" w:cs="Calibri"/>
                <w:b/>
                <w:bCs/>
                <w:sz w:val="20"/>
                <w:szCs w:val="20"/>
              </w:rPr>
              <w:t>Category</w:t>
            </w:r>
          </w:p>
        </w:tc>
        <w:tc>
          <w:tcPr>
            <w:tcW w:w="4760" w:type="dxa"/>
            <w:tcBorders>
              <w:top w:val="single" w:sz="4" w:space="0" w:color="auto"/>
              <w:left w:val="nil"/>
              <w:bottom w:val="single" w:sz="4" w:space="0" w:color="auto"/>
              <w:right w:val="single" w:sz="4" w:space="0" w:color="auto"/>
            </w:tcBorders>
            <w:shd w:val="clear" w:color="000000" w:fill="FFFF00"/>
            <w:vAlign w:val="bottom"/>
            <w:hideMark/>
          </w:tcPr>
          <w:p w:rsidR="00B25164" w:rsidRPr="00B25164" w:rsidRDefault="00B25164" w:rsidP="00B25164">
            <w:pPr>
              <w:spacing w:before="0" w:after="0" w:line="240" w:lineRule="auto"/>
              <w:jc w:val="center"/>
              <w:rPr>
                <w:rFonts w:ascii="Calibri" w:eastAsia="Times New Roman" w:hAnsi="Calibri" w:cs="Calibri"/>
                <w:b/>
                <w:bCs/>
                <w:color w:val="000000"/>
                <w:sz w:val="20"/>
                <w:szCs w:val="20"/>
              </w:rPr>
            </w:pPr>
            <w:r w:rsidRPr="00B25164">
              <w:rPr>
                <w:rFonts w:ascii="Calibri" w:eastAsia="Times New Roman" w:hAnsi="Calibri" w:cs="Calibri"/>
                <w:b/>
                <w:bCs/>
                <w:color w:val="000000"/>
                <w:sz w:val="20"/>
                <w:szCs w:val="20"/>
              </w:rPr>
              <w:t>Description</w:t>
            </w:r>
          </w:p>
        </w:tc>
        <w:tc>
          <w:tcPr>
            <w:tcW w:w="1700" w:type="dxa"/>
            <w:tcBorders>
              <w:top w:val="single" w:sz="4" w:space="0" w:color="auto"/>
              <w:left w:val="nil"/>
              <w:bottom w:val="single" w:sz="4" w:space="0" w:color="auto"/>
              <w:right w:val="single" w:sz="4" w:space="0" w:color="auto"/>
            </w:tcBorders>
            <w:shd w:val="clear" w:color="000000" w:fill="FFFF00"/>
            <w:noWrap/>
            <w:vAlign w:val="bottom"/>
            <w:hideMark/>
          </w:tcPr>
          <w:p w:rsidR="00B25164" w:rsidRPr="00B25164" w:rsidRDefault="00B25164" w:rsidP="00B25164">
            <w:pPr>
              <w:spacing w:before="0" w:after="0" w:line="240" w:lineRule="auto"/>
              <w:jc w:val="center"/>
              <w:rPr>
                <w:rFonts w:ascii="Calibri" w:eastAsia="Times New Roman" w:hAnsi="Calibri" w:cs="Calibri"/>
                <w:b/>
                <w:bCs/>
                <w:color w:val="000000"/>
                <w:sz w:val="20"/>
                <w:szCs w:val="20"/>
              </w:rPr>
            </w:pPr>
            <w:r w:rsidRPr="00B25164">
              <w:rPr>
                <w:rFonts w:ascii="Calibri" w:eastAsia="Times New Roman" w:hAnsi="Calibri" w:cs="Calibri"/>
                <w:b/>
                <w:bCs/>
                <w:color w:val="000000"/>
                <w:sz w:val="20"/>
                <w:szCs w:val="20"/>
              </w:rPr>
              <w:t>Decision</w:t>
            </w:r>
          </w:p>
        </w:tc>
        <w:tc>
          <w:tcPr>
            <w:tcW w:w="1080" w:type="dxa"/>
            <w:tcBorders>
              <w:top w:val="single" w:sz="4" w:space="0" w:color="auto"/>
              <w:left w:val="nil"/>
              <w:bottom w:val="single" w:sz="4" w:space="0" w:color="auto"/>
              <w:right w:val="single" w:sz="4" w:space="0" w:color="auto"/>
            </w:tcBorders>
            <w:shd w:val="clear" w:color="000000" w:fill="FFFF00"/>
            <w:noWrap/>
            <w:vAlign w:val="bottom"/>
            <w:hideMark/>
          </w:tcPr>
          <w:p w:rsidR="00B25164" w:rsidRPr="00B25164" w:rsidRDefault="00B25164" w:rsidP="00B25164">
            <w:pPr>
              <w:spacing w:before="0" w:after="0" w:line="240" w:lineRule="auto"/>
              <w:jc w:val="center"/>
              <w:rPr>
                <w:rFonts w:ascii="Calibri" w:eastAsia="Times New Roman" w:hAnsi="Calibri" w:cs="Calibri"/>
                <w:b/>
                <w:bCs/>
                <w:color w:val="000000"/>
                <w:sz w:val="20"/>
                <w:szCs w:val="20"/>
              </w:rPr>
            </w:pPr>
            <w:r w:rsidRPr="00B25164">
              <w:rPr>
                <w:rFonts w:ascii="Calibri" w:eastAsia="Times New Roman" w:hAnsi="Calibri" w:cs="Calibri"/>
                <w:b/>
                <w:bCs/>
                <w:color w:val="000000"/>
                <w:sz w:val="20"/>
                <w:szCs w:val="20"/>
              </w:rPr>
              <w:t>Amount</w:t>
            </w:r>
          </w:p>
        </w:tc>
      </w:tr>
      <w:tr w:rsidR="00B25164" w:rsidRPr="00B25164" w:rsidTr="00B25164">
        <w:trPr>
          <w:trHeight w:val="510"/>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0.5</w:t>
            </w:r>
          </w:p>
        </w:tc>
        <w:tc>
          <w:tcPr>
            <w:tcW w:w="1780" w:type="dxa"/>
            <w:tcBorders>
              <w:top w:val="nil"/>
              <w:left w:val="nil"/>
              <w:bottom w:val="single" w:sz="4" w:space="0" w:color="auto"/>
              <w:right w:val="single" w:sz="4" w:space="0" w:color="auto"/>
            </w:tcBorders>
            <w:shd w:val="clear" w:color="000000" w:fill="FFFFFF"/>
            <w:vAlign w:val="bottom"/>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Calculate Estimate*</w:t>
            </w:r>
          </w:p>
        </w:tc>
        <w:tc>
          <w:tcPr>
            <w:tcW w:w="4760" w:type="dxa"/>
            <w:tcBorders>
              <w:top w:val="nil"/>
              <w:left w:val="nil"/>
              <w:bottom w:val="single" w:sz="4" w:space="0" w:color="auto"/>
              <w:right w:val="single" w:sz="4" w:space="0" w:color="auto"/>
            </w:tcBorders>
            <w:shd w:val="clear" w:color="000000" w:fill="FFFFFF"/>
            <w:vAlign w:val="bottom"/>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 xml:space="preserve">Using your methodology of choice estimate </w:t>
            </w:r>
            <w:proofErr w:type="gramStart"/>
            <w:r w:rsidRPr="00B25164">
              <w:rPr>
                <w:rFonts w:ascii="Calibri" w:eastAsia="Times New Roman" w:hAnsi="Calibri" w:cs="Calibri"/>
                <w:color w:val="000000"/>
                <w:sz w:val="20"/>
                <w:szCs w:val="20"/>
              </w:rPr>
              <w:t>your</w:t>
            </w:r>
            <w:proofErr w:type="gramEnd"/>
            <w:r w:rsidRPr="00B25164">
              <w:rPr>
                <w:rFonts w:ascii="Calibri" w:eastAsia="Times New Roman" w:hAnsi="Calibri" w:cs="Calibri"/>
                <w:color w:val="000000"/>
                <w:sz w:val="20"/>
                <w:szCs w:val="20"/>
              </w:rPr>
              <w:t xml:space="preserve"> starting request for IOECTR reimbursement.</w:t>
            </w:r>
          </w:p>
        </w:tc>
        <w:tc>
          <w:tcPr>
            <w:tcW w:w="1700" w:type="dxa"/>
            <w:tcBorders>
              <w:top w:val="nil"/>
              <w:left w:val="nil"/>
              <w:bottom w:val="single" w:sz="4" w:space="0" w:color="auto"/>
              <w:right w:val="single" w:sz="4" w:space="0" w:color="auto"/>
            </w:tcBorders>
            <w:shd w:val="clear" w:color="000000" w:fill="FFFFFF"/>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Starting Amt.</w:t>
            </w:r>
          </w:p>
        </w:tc>
        <w:tc>
          <w:tcPr>
            <w:tcW w:w="1080" w:type="dxa"/>
            <w:tcBorders>
              <w:top w:val="nil"/>
              <w:left w:val="nil"/>
              <w:bottom w:val="single" w:sz="4" w:space="0" w:color="auto"/>
              <w:right w:val="single" w:sz="4" w:space="0" w:color="auto"/>
            </w:tcBorders>
            <w:shd w:val="clear" w:color="000000" w:fill="FFFFFF"/>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r>
      <w:tr w:rsidR="00B25164" w:rsidRPr="00B25164" w:rsidTr="00B25164">
        <w:trPr>
          <w:trHeight w:val="765"/>
        </w:trPr>
        <w:tc>
          <w:tcPr>
            <w:tcW w:w="640" w:type="dxa"/>
            <w:tcBorders>
              <w:top w:val="nil"/>
              <w:left w:val="single" w:sz="4" w:space="0" w:color="auto"/>
              <w:bottom w:val="single" w:sz="4" w:space="0" w:color="auto"/>
              <w:right w:val="single" w:sz="4" w:space="0" w:color="auto"/>
            </w:tcBorders>
            <w:shd w:val="clear" w:color="000000" w:fill="FFFFFF"/>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0.75</w:t>
            </w:r>
          </w:p>
        </w:tc>
        <w:tc>
          <w:tcPr>
            <w:tcW w:w="1780" w:type="dxa"/>
            <w:tcBorders>
              <w:top w:val="nil"/>
              <w:left w:val="nil"/>
              <w:bottom w:val="single" w:sz="4" w:space="0" w:color="auto"/>
              <w:right w:val="single" w:sz="4" w:space="0" w:color="auto"/>
            </w:tcBorders>
            <w:shd w:val="clear" w:color="000000" w:fill="FFFFFF"/>
            <w:vAlign w:val="bottom"/>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 </w:t>
            </w:r>
          </w:p>
        </w:tc>
        <w:tc>
          <w:tcPr>
            <w:tcW w:w="4760" w:type="dxa"/>
            <w:tcBorders>
              <w:top w:val="nil"/>
              <w:left w:val="nil"/>
              <w:bottom w:val="single" w:sz="4" w:space="0" w:color="auto"/>
              <w:right w:val="single" w:sz="4" w:space="0" w:color="auto"/>
            </w:tcBorders>
            <w:shd w:val="clear" w:color="000000" w:fill="FFFFFF"/>
            <w:vAlign w:val="bottom"/>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Remember, there are at least 97 hand-and-wrist procedures with zero SOSD. You should negotiate for all of them.</w:t>
            </w:r>
          </w:p>
        </w:tc>
        <w:tc>
          <w:tcPr>
            <w:tcW w:w="1700" w:type="dxa"/>
            <w:tcBorders>
              <w:top w:val="nil"/>
              <w:left w:val="nil"/>
              <w:bottom w:val="single" w:sz="4" w:space="0" w:color="auto"/>
              <w:right w:val="single" w:sz="4" w:space="0" w:color="auto"/>
            </w:tcBorders>
            <w:shd w:val="clear" w:color="000000" w:fill="FFFFFF"/>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080" w:type="dxa"/>
            <w:tcBorders>
              <w:top w:val="nil"/>
              <w:left w:val="nil"/>
              <w:bottom w:val="single" w:sz="4" w:space="0" w:color="auto"/>
              <w:right w:val="single" w:sz="4" w:space="0" w:color="auto"/>
            </w:tcBorders>
            <w:shd w:val="clear" w:color="000000" w:fill="FFFFFF"/>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r>
      <w:tr w:rsidR="00B25164" w:rsidRPr="00B25164" w:rsidTr="00B25164">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1</w:t>
            </w:r>
          </w:p>
        </w:tc>
        <w:tc>
          <w:tcPr>
            <w:tcW w:w="1780" w:type="dxa"/>
            <w:tcBorders>
              <w:top w:val="nil"/>
              <w:left w:val="nil"/>
              <w:bottom w:val="single" w:sz="4" w:space="0" w:color="auto"/>
              <w:right w:val="single" w:sz="4" w:space="0" w:color="auto"/>
            </w:tcBorders>
            <w:shd w:val="clear" w:color="auto" w:fill="auto"/>
            <w:vAlign w:val="bottom"/>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Cash price 1</w:t>
            </w:r>
          </w:p>
        </w:tc>
        <w:tc>
          <w:tcPr>
            <w:tcW w:w="4760" w:type="dxa"/>
            <w:tcBorders>
              <w:top w:val="nil"/>
              <w:left w:val="nil"/>
              <w:bottom w:val="single" w:sz="4" w:space="0" w:color="auto"/>
              <w:right w:val="single" w:sz="4" w:space="0" w:color="auto"/>
            </w:tcBorders>
            <w:shd w:val="clear" w:color="auto" w:fill="auto"/>
            <w:vAlign w:val="bottom"/>
            <w:hideMark/>
          </w:tcPr>
          <w:p w:rsidR="00B25164" w:rsidRPr="00B25164" w:rsidRDefault="00B25164" w:rsidP="00440AD0">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Endoscopic Carp</w:t>
            </w:r>
            <w:r w:rsidR="00440AD0">
              <w:rPr>
                <w:rFonts w:ascii="Calibri" w:eastAsia="Times New Roman" w:hAnsi="Calibri" w:cs="Calibri"/>
                <w:color w:val="000000"/>
                <w:sz w:val="20"/>
                <w:szCs w:val="20"/>
              </w:rPr>
              <w:t>a</w:t>
            </w:r>
            <w:r w:rsidRPr="00B25164">
              <w:rPr>
                <w:rFonts w:ascii="Calibri" w:eastAsia="Times New Roman" w:hAnsi="Calibri" w:cs="Calibri"/>
                <w:color w:val="000000"/>
                <w:sz w:val="20"/>
                <w:szCs w:val="20"/>
              </w:rPr>
              <w:t>l Tunnel Release (includes surgery, facility &amp; anesthesia)</w:t>
            </w:r>
          </w:p>
        </w:tc>
        <w:tc>
          <w:tcPr>
            <w:tcW w:w="17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b/>
                <w:bCs/>
                <w:color w:val="000000"/>
                <w:sz w:val="20"/>
                <w:szCs w:val="20"/>
              </w:rPr>
            </w:pPr>
            <w:r w:rsidRPr="00B25164">
              <w:rPr>
                <w:rFonts w:ascii="Calibri" w:eastAsia="Times New Roman" w:hAnsi="Calibri" w:cs="Calibri"/>
                <w:b/>
                <w:bCs/>
                <w:color w:val="000000"/>
                <w:sz w:val="20"/>
                <w:szCs w:val="20"/>
              </w:rPr>
              <w:t>Estimate 1</w:t>
            </w:r>
          </w:p>
        </w:tc>
        <w:tc>
          <w:tcPr>
            <w:tcW w:w="108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b/>
                <w:bCs/>
                <w:color w:val="000000"/>
                <w:sz w:val="20"/>
                <w:szCs w:val="20"/>
              </w:rPr>
            </w:pPr>
            <w:r w:rsidRPr="00B25164">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 xml:space="preserve">  </w:t>
            </w:r>
            <w:r w:rsidRPr="00B25164">
              <w:rPr>
                <w:rFonts w:ascii="Calibri" w:eastAsia="Times New Roman" w:hAnsi="Calibri" w:cs="Calibri"/>
                <w:b/>
                <w:bCs/>
                <w:color w:val="000000"/>
                <w:sz w:val="20"/>
                <w:szCs w:val="20"/>
              </w:rPr>
              <w:t xml:space="preserve">3,100 </w:t>
            </w:r>
          </w:p>
        </w:tc>
      </w:tr>
      <w:tr w:rsidR="00B25164" w:rsidRPr="00B25164" w:rsidTr="00B25164">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2</w:t>
            </w:r>
          </w:p>
        </w:tc>
        <w:tc>
          <w:tcPr>
            <w:tcW w:w="1780" w:type="dxa"/>
            <w:tcBorders>
              <w:top w:val="nil"/>
              <w:left w:val="nil"/>
              <w:bottom w:val="single" w:sz="4" w:space="0" w:color="auto"/>
              <w:right w:val="single" w:sz="4" w:space="0" w:color="auto"/>
            </w:tcBorders>
            <w:shd w:val="clear" w:color="auto" w:fill="auto"/>
            <w:vAlign w:val="bottom"/>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Cash price 2</w:t>
            </w:r>
          </w:p>
        </w:tc>
        <w:tc>
          <w:tcPr>
            <w:tcW w:w="4760" w:type="dxa"/>
            <w:tcBorders>
              <w:top w:val="nil"/>
              <w:left w:val="nil"/>
              <w:bottom w:val="single" w:sz="4" w:space="0" w:color="auto"/>
              <w:right w:val="single" w:sz="4" w:space="0" w:color="auto"/>
            </w:tcBorders>
            <w:shd w:val="clear" w:color="auto" w:fill="auto"/>
            <w:vAlign w:val="bottom"/>
            <w:hideMark/>
          </w:tcPr>
          <w:p w:rsidR="00B25164" w:rsidRPr="00B25164" w:rsidRDefault="00B25164" w:rsidP="00440AD0">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Endoscopic Carp</w:t>
            </w:r>
            <w:r w:rsidR="00440AD0">
              <w:rPr>
                <w:rFonts w:ascii="Calibri" w:eastAsia="Times New Roman" w:hAnsi="Calibri" w:cs="Calibri"/>
                <w:color w:val="000000"/>
                <w:sz w:val="20"/>
                <w:szCs w:val="20"/>
              </w:rPr>
              <w:t>a</w:t>
            </w:r>
            <w:r w:rsidRPr="00B25164">
              <w:rPr>
                <w:rFonts w:ascii="Calibri" w:eastAsia="Times New Roman" w:hAnsi="Calibri" w:cs="Calibri"/>
                <w:color w:val="000000"/>
                <w:sz w:val="20"/>
                <w:szCs w:val="20"/>
              </w:rPr>
              <w:t xml:space="preserve">l Tunnel Release (St George Utah) </w:t>
            </w:r>
          </w:p>
        </w:tc>
        <w:tc>
          <w:tcPr>
            <w:tcW w:w="17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b/>
                <w:bCs/>
                <w:color w:val="000000"/>
                <w:sz w:val="20"/>
                <w:szCs w:val="20"/>
              </w:rPr>
            </w:pPr>
            <w:r w:rsidRPr="00B25164">
              <w:rPr>
                <w:rFonts w:ascii="Calibri" w:eastAsia="Times New Roman" w:hAnsi="Calibri" w:cs="Calibri"/>
                <w:b/>
                <w:bCs/>
                <w:color w:val="000000"/>
                <w:sz w:val="20"/>
                <w:szCs w:val="20"/>
              </w:rPr>
              <w:t>Estimate 2</w:t>
            </w:r>
          </w:p>
        </w:tc>
        <w:tc>
          <w:tcPr>
            <w:tcW w:w="108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b/>
                <w:bCs/>
                <w:color w:val="000000"/>
                <w:sz w:val="20"/>
                <w:szCs w:val="20"/>
              </w:rPr>
            </w:pPr>
            <w:r w:rsidRPr="00B25164">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 xml:space="preserve">  2,600</w:t>
            </w:r>
          </w:p>
        </w:tc>
      </w:tr>
      <w:tr w:rsidR="00B25164" w:rsidRPr="00B25164" w:rsidTr="00B25164">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3</w:t>
            </w:r>
          </w:p>
        </w:tc>
        <w:tc>
          <w:tcPr>
            <w:tcW w:w="1780" w:type="dxa"/>
            <w:tcBorders>
              <w:top w:val="nil"/>
              <w:left w:val="nil"/>
              <w:bottom w:val="single" w:sz="4" w:space="0" w:color="auto"/>
              <w:right w:val="single" w:sz="4" w:space="0" w:color="auto"/>
            </w:tcBorders>
            <w:shd w:val="clear" w:color="auto" w:fill="auto"/>
            <w:vAlign w:val="bottom"/>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Breakout: PROFEE</w:t>
            </w:r>
          </w:p>
        </w:tc>
        <w:tc>
          <w:tcPr>
            <w:tcW w:w="4760" w:type="dxa"/>
            <w:tcBorders>
              <w:top w:val="nil"/>
              <w:left w:val="nil"/>
              <w:bottom w:val="single" w:sz="4" w:space="0" w:color="auto"/>
              <w:right w:val="single" w:sz="4" w:space="0" w:color="auto"/>
            </w:tcBorders>
            <w:shd w:val="clear" w:color="auto" w:fill="auto"/>
            <w:vAlign w:val="bottom"/>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Doctor's Fees: (seems high per RVU) (From Medicare Price Lookup site)</w:t>
            </w:r>
          </w:p>
        </w:tc>
        <w:tc>
          <w:tcPr>
            <w:tcW w:w="17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Pro Fees</w:t>
            </w:r>
          </w:p>
        </w:tc>
        <w:tc>
          <w:tcPr>
            <w:tcW w:w="108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w:t>
            </w:r>
            <w:r w:rsidRPr="00B25164">
              <w:rPr>
                <w:rFonts w:ascii="Calibri" w:eastAsia="Times New Roman" w:hAnsi="Calibri" w:cs="Calibri"/>
                <w:color w:val="000000"/>
                <w:sz w:val="20"/>
                <w:szCs w:val="20"/>
              </w:rPr>
              <w:t xml:space="preserve">756 </w:t>
            </w:r>
          </w:p>
        </w:tc>
      </w:tr>
      <w:tr w:rsidR="00B25164" w:rsidRPr="00B25164" w:rsidTr="00B25164">
        <w:trPr>
          <w:trHeight w:val="25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4</w:t>
            </w:r>
          </w:p>
        </w:tc>
        <w:tc>
          <w:tcPr>
            <w:tcW w:w="1780" w:type="dxa"/>
            <w:tcBorders>
              <w:top w:val="nil"/>
              <w:left w:val="nil"/>
              <w:bottom w:val="single" w:sz="4" w:space="0" w:color="auto"/>
              <w:right w:val="single" w:sz="4" w:space="0" w:color="auto"/>
            </w:tcBorders>
            <w:shd w:val="clear" w:color="auto" w:fill="auto"/>
            <w:vAlign w:val="bottom"/>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Breakout: FACILITY</w:t>
            </w:r>
          </w:p>
        </w:tc>
        <w:tc>
          <w:tcPr>
            <w:tcW w:w="4760" w:type="dxa"/>
            <w:tcBorders>
              <w:top w:val="nil"/>
              <w:left w:val="nil"/>
              <w:bottom w:val="single" w:sz="4" w:space="0" w:color="auto"/>
              <w:right w:val="single" w:sz="4" w:space="0" w:color="auto"/>
            </w:tcBorders>
            <w:shd w:val="clear" w:color="auto" w:fill="auto"/>
            <w:vAlign w:val="bottom"/>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HOPD (see below for ASC and hospital):</w:t>
            </w:r>
          </w:p>
        </w:tc>
        <w:tc>
          <w:tcPr>
            <w:tcW w:w="17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Facility Fee</w:t>
            </w:r>
          </w:p>
        </w:tc>
        <w:tc>
          <w:tcPr>
            <w:tcW w:w="108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w:t>
            </w:r>
            <w:r w:rsidRPr="00B25164">
              <w:rPr>
                <w:rFonts w:ascii="Calibri" w:eastAsia="Times New Roman" w:hAnsi="Calibri" w:cs="Calibri"/>
                <w:color w:val="000000"/>
                <w:sz w:val="20"/>
                <w:szCs w:val="20"/>
              </w:rPr>
              <w:t xml:space="preserve">1,297 </w:t>
            </w:r>
          </w:p>
        </w:tc>
      </w:tr>
      <w:tr w:rsidR="00B25164" w:rsidRPr="00B25164" w:rsidTr="00B25164">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5</w:t>
            </w:r>
          </w:p>
        </w:tc>
        <w:tc>
          <w:tcPr>
            <w:tcW w:w="1780" w:type="dxa"/>
            <w:tcBorders>
              <w:top w:val="nil"/>
              <w:left w:val="nil"/>
              <w:bottom w:val="single" w:sz="4" w:space="0" w:color="auto"/>
              <w:right w:val="single" w:sz="4" w:space="0" w:color="auto"/>
            </w:tcBorders>
            <w:shd w:val="clear" w:color="auto" w:fill="auto"/>
            <w:vAlign w:val="bottom"/>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Breakout: ANESTHESIA</w:t>
            </w:r>
          </w:p>
        </w:tc>
        <w:tc>
          <w:tcPr>
            <w:tcW w:w="4760" w:type="dxa"/>
            <w:tcBorders>
              <w:top w:val="nil"/>
              <w:left w:val="nil"/>
              <w:bottom w:val="single" w:sz="4" w:space="0" w:color="auto"/>
              <w:right w:val="single" w:sz="4" w:space="0" w:color="auto"/>
            </w:tcBorders>
            <w:shd w:val="clear" w:color="auto" w:fill="auto"/>
            <w:vAlign w:val="bottom"/>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Facility Anesthesia Expense (billed separately from anesthesiologist):</w:t>
            </w:r>
          </w:p>
        </w:tc>
        <w:tc>
          <w:tcPr>
            <w:tcW w:w="17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Anesthesia Fee</w:t>
            </w:r>
          </w:p>
        </w:tc>
        <w:tc>
          <w:tcPr>
            <w:tcW w:w="108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w:t>
            </w:r>
            <w:r w:rsidRPr="00B25164">
              <w:rPr>
                <w:rFonts w:ascii="Calibri" w:eastAsia="Times New Roman" w:hAnsi="Calibri" w:cs="Calibri"/>
                <w:color w:val="000000"/>
                <w:sz w:val="20"/>
                <w:szCs w:val="20"/>
              </w:rPr>
              <w:t xml:space="preserve">408 </w:t>
            </w:r>
          </w:p>
        </w:tc>
      </w:tr>
      <w:tr w:rsidR="00B25164" w:rsidRPr="00B25164" w:rsidTr="00B25164">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6</w:t>
            </w:r>
          </w:p>
        </w:tc>
        <w:tc>
          <w:tcPr>
            <w:tcW w:w="1780" w:type="dxa"/>
            <w:tcBorders>
              <w:top w:val="nil"/>
              <w:left w:val="nil"/>
              <w:bottom w:val="single" w:sz="4" w:space="0" w:color="auto"/>
              <w:right w:val="single" w:sz="4" w:space="0" w:color="auto"/>
            </w:tcBorders>
            <w:shd w:val="clear" w:color="auto" w:fill="auto"/>
            <w:vAlign w:val="bottom"/>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Breakout: PRE-OP EXP.</w:t>
            </w:r>
          </w:p>
        </w:tc>
        <w:tc>
          <w:tcPr>
            <w:tcW w:w="4760" w:type="dxa"/>
            <w:tcBorders>
              <w:top w:val="nil"/>
              <w:left w:val="nil"/>
              <w:bottom w:val="single" w:sz="4" w:space="0" w:color="auto"/>
              <w:right w:val="single" w:sz="4" w:space="0" w:color="auto"/>
            </w:tcBorders>
            <w:shd w:val="clear" w:color="auto" w:fill="auto"/>
            <w:vAlign w:val="bottom"/>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Pre-op office visits and labs for general anesthesia. (this is a guess; need more data)</w:t>
            </w:r>
          </w:p>
        </w:tc>
        <w:tc>
          <w:tcPr>
            <w:tcW w:w="17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Pre-Op Costs</w:t>
            </w:r>
          </w:p>
        </w:tc>
        <w:tc>
          <w:tcPr>
            <w:tcW w:w="108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w:t>
            </w:r>
            <w:r w:rsidRPr="00B25164">
              <w:rPr>
                <w:rFonts w:ascii="Calibri" w:eastAsia="Times New Roman" w:hAnsi="Calibri" w:cs="Calibri"/>
                <w:color w:val="000000"/>
                <w:sz w:val="20"/>
                <w:szCs w:val="20"/>
              </w:rPr>
              <w:t xml:space="preserve">250 </w:t>
            </w:r>
          </w:p>
        </w:tc>
      </w:tr>
      <w:tr w:rsidR="00B25164" w:rsidRPr="00B25164" w:rsidTr="00B25164">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7</w:t>
            </w:r>
          </w:p>
        </w:tc>
        <w:tc>
          <w:tcPr>
            <w:tcW w:w="1780" w:type="dxa"/>
            <w:tcBorders>
              <w:top w:val="nil"/>
              <w:left w:val="nil"/>
              <w:bottom w:val="single" w:sz="4" w:space="0" w:color="auto"/>
              <w:right w:val="single" w:sz="4" w:space="0" w:color="auto"/>
            </w:tcBorders>
            <w:shd w:val="clear" w:color="auto" w:fill="auto"/>
            <w:vAlign w:val="bottom"/>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Total Breakout:</w:t>
            </w:r>
          </w:p>
        </w:tc>
        <w:tc>
          <w:tcPr>
            <w:tcW w:w="4760" w:type="dxa"/>
            <w:tcBorders>
              <w:top w:val="nil"/>
              <w:left w:val="nil"/>
              <w:bottom w:val="single" w:sz="4" w:space="0" w:color="auto"/>
              <w:right w:val="single" w:sz="4" w:space="0" w:color="auto"/>
            </w:tcBorders>
            <w:shd w:val="clear" w:color="auto" w:fill="auto"/>
            <w:vAlign w:val="bottom"/>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Estimated amount include</w:t>
            </w:r>
            <w:r>
              <w:rPr>
                <w:rFonts w:ascii="Calibri" w:eastAsia="Times New Roman" w:hAnsi="Calibri" w:cs="Calibri"/>
                <w:color w:val="000000"/>
                <w:sz w:val="20"/>
                <w:szCs w:val="20"/>
              </w:rPr>
              <w:t xml:space="preserve">s </w:t>
            </w:r>
            <w:r w:rsidRPr="00B25164">
              <w:rPr>
                <w:rFonts w:ascii="Calibri" w:eastAsia="Times New Roman" w:hAnsi="Calibri" w:cs="Calibri"/>
                <w:color w:val="000000"/>
                <w:sz w:val="20"/>
                <w:szCs w:val="20"/>
              </w:rPr>
              <w:t>(surgery, facility, anesthesia, and pre-op expenses).</w:t>
            </w:r>
          </w:p>
        </w:tc>
        <w:tc>
          <w:tcPr>
            <w:tcW w:w="17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b/>
                <w:bCs/>
                <w:color w:val="000000"/>
                <w:sz w:val="20"/>
                <w:szCs w:val="20"/>
              </w:rPr>
            </w:pPr>
            <w:r w:rsidRPr="00B25164">
              <w:rPr>
                <w:rFonts w:ascii="Calibri" w:eastAsia="Times New Roman" w:hAnsi="Calibri" w:cs="Calibri"/>
                <w:b/>
                <w:bCs/>
                <w:color w:val="000000"/>
                <w:sz w:val="20"/>
                <w:szCs w:val="20"/>
              </w:rPr>
              <w:t>Estimate 3</w:t>
            </w:r>
          </w:p>
        </w:tc>
        <w:tc>
          <w:tcPr>
            <w:tcW w:w="108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b/>
                <w:bCs/>
                <w:color w:val="000000"/>
                <w:sz w:val="20"/>
                <w:szCs w:val="20"/>
              </w:rPr>
            </w:pPr>
            <w:r w:rsidRPr="00B25164">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 xml:space="preserve">  </w:t>
            </w:r>
            <w:r w:rsidRPr="00B25164">
              <w:rPr>
                <w:rFonts w:ascii="Calibri" w:eastAsia="Times New Roman" w:hAnsi="Calibri" w:cs="Calibri"/>
                <w:b/>
                <w:bCs/>
                <w:color w:val="000000"/>
                <w:sz w:val="20"/>
                <w:szCs w:val="20"/>
              </w:rPr>
              <w:t xml:space="preserve">2,711 </w:t>
            </w:r>
          </w:p>
        </w:tc>
      </w:tr>
      <w:tr w:rsidR="00B25164" w:rsidRPr="00B25164" w:rsidTr="00B25164">
        <w:trPr>
          <w:trHeight w:val="7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8</w:t>
            </w:r>
          </w:p>
        </w:tc>
        <w:tc>
          <w:tcPr>
            <w:tcW w:w="1780" w:type="dxa"/>
            <w:tcBorders>
              <w:top w:val="nil"/>
              <w:left w:val="nil"/>
              <w:bottom w:val="single" w:sz="4" w:space="0" w:color="auto"/>
              <w:right w:val="single" w:sz="4" w:space="0" w:color="auto"/>
            </w:tcBorders>
            <w:shd w:val="clear" w:color="auto" w:fill="auto"/>
            <w:vAlign w:val="bottom"/>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Research Paper</w:t>
            </w:r>
          </w:p>
        </w:tc>
        <w:tc>
          <w:tcPr>
            <w:tcW w:w="4760" w:type="dxa"/>
            <w:tcBorders>
              <w:top w:val="nil"/>
              <w:left w:val="nil"/>
              <w:bottom w:val="single" w:sz="4" w:space="0" w:color="auto"/>
              <w:right w:val="single" w:sz="4" w:space="0" w:color="auto"/>
            </w:tcBorders>
            <w:shd w:val="clear" w:color="auto" w:fill="auto"/>
            <w:vAlign w:val="bottom"/>
            <w:hideMark/>
          </w:tcPr>
          <w:p w:rsidR="00B25164" w:rsidRPr="00B25164" w:rsidRDefault="00B25164" w:rsidP="000A1642">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Reusable System Cost estimate (does not include OBSS-specific costs) (Add Anes</w:t>
            </w:r>
            <w:r w:rsidR="000A1642">
              <w:rPr>
                <w:rFonts w:ascii="Calibri" w:eastAsia="Times New Roman" w:hAnsi="Calibri" w:cs="Calibri"/>
                <w:color w:val="000000"/>
                <w:sz w:val="20"/>
                <w:szCs w:val="20"/>
              </w:rPr>
              <w:t xml:space="preserve">thesia </w:t>
            </w:r>
            <w:r w:rsidRPr="00B25164">
              <w:rPr>
                <w:rFonts w:ascii="Calibri" w:eastAsia="Times New Roman" w:hAnsi="Calibri" w:cs="Calibri"/>
                <w:color w:val="000000"/>
                <w:sz w:val="20"/>
                <w:szCs w:val="20"/>
              </w:rPr>
              <w:t xml:space="preserve">&amp; OBSS items and amount is roughly $1500** </w:t>
            </w:r>
          </w:p>
        </w:tc>
        <w:tc>
          <w:tcPr>
            <w:tcW w:w="17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b/>
                <w:bCs/>
                <w:color w:val="000000"/>
                <w:sz w:val="20"/>
                <w:szCs w:val="20"/>
              </w:rPr>
            </w:pPr>
            <w:r w:rsidRPr="00B25164">
              <w:rPr>
                <w:rFonts w:ascii="Calibri" w:eastAsia="Times New Roman" w:hAnsi="Calibri" w:cs="Calibri"/>
                <w:b/>
                <w:bCs/>
                <w:color w:val="000000"/>
                <w:sz w:val="20"/>
                <w:szCs w:val="20"/>
              </w:rPr>
              <w:t>Estimate 4</w:t>
            </w:r>
          </w:p>
        </w:tc>
        <w:tc>
          <w:tcPr>
            <w:tcW w:w="108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b/>
                <w:bCs/>
                <w:color w:val="000000"/>
                <w:sz w:val="20"/>
                <w:szCs w:val="20"/>
              </w:rPr>
            </w:pPr>
            <w:r w:rsidRPr="00B25164">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 xml:space="preserve">  </w:t>
            </w:r>
            <w:r w:rsidRPr="00B25164">
              <w:rPr>
                <w:rFonts w:ascii="Calibri" w:eastAsia="Times New Roman" w:hAnsi="Calibri" w:cs="Calibri"/>
                <w:b/>
                <w:bCs/>
                <w:color w:val="000000"/>
                <w:sz w:val="20"/>
                <w:szCs w:val="20"/>
              </w:rPr>
              <w:t xml:space="preserve">1,019 </w:t>
            </w:r>
          </w:p>
        </w:tc>
      </w:tr>
      <w:tr w:rsidR="00B25164" w:rsidRPr="00B25164" w:rsidTr="00B25164">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9</w:t>
            </w:r>
          </w:p>
        </w:tc>
        <w:tc>
          <w:tcPr>
            <w:tcW w:w="1780" w:type="dxa"/>
            <w:tcBorders>
              <w:top w:val="nil"/>
              <w:left w:val="nil"/>
              <w:bottom w:val="single" w:sz="4" w:space="0" w:color="auto"/>
              <w:right w:val="single" w:sz="4" w:space="0" w:color="auto"/>
            </w:tcBorders>
            <w:shd w:val="clear" w:color="auto" w:fill="auto"/>
            <w:vAlign w:val="bottom"/>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Preferred total payment</w:t>
            </w:r>
          </w:p>
        </w:tc>
        <w:tc>
          <w:tcPr>
            <w:tcW w:w="4760" w:type="dxa"/>
            <w:tcBorders>
              <w:top w:val="nil"/>
              <w:left w:val="nil"/>
              <w:bottom w:val="single" w:sz="4" w:space="0" w:color="auto"/>
              <w:right w:val="single" w:sz="4" w:space="0" w:color="auto"/>
            </w:tcBorders>
            <w:shd w:val="clear" w:color="auto" w:fill="auto"/>
            <w:vAlign w:val="bottom"/>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Feedback is that surgeons would like between $1000 and $1500 total reimbursement for IOECTR.</w:t>
            </w:r>
          </w:p>
        </w:tc>
        <w:tc>
          <w:tcPr>
            <w:tcW w:w="17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b/>
                <w:bCs/>
                <w:color w:val="000000"/>
                <w:sz w:val="20"/>
                <w:szCs w:val="20"/>
              </w:rPr>
            </w:pPr>
            <w:r w:rsidRPr="00B25164">
              <w:rPr>
                <w:rFonts w:ascii="Calibri" w:eastAsia="Times New Roman" w:hAnsi="Calibri" w:cs="Calibri"/>
                <w:b/>
                <w:bCs/>
                <w:color w:val="000000"/>
                <w:sz w:val="20"/>
                <w:szCs w:val="20"/>
              </w:rPr>
              <w:t>Estimate 5</w:t>
            </w:r>
          </w:p>
        </w:tc>
        <w:tc>
          <w:tcPr>
            <w:tcW w:w="108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b/>
                <w:bCs/>
                <w:color w:val="000000"/>
                <w:sz w:val="20"/>
                <w:szCs w:val="20"/>
              </w:rPr>
            </w:pPr>
            <w:r w:rsidRPr="00B25164">
              <w:rPr>
                <w:rFonts w:ascii="Calibri" w:eastAsia="Times New Roman" w:hAnsi="Calibri" w:cs="Calibri"/>
                <w:b/>
                <w:bCs/>
                <w:color w:val="000000"/>
                <w:sz w:val="20"/>
                <w:szCs w:val="20"/>
              </w:rPr>
              <w:t xml:space="preserve"> $</w:t>
            </w:r>
            <w:r>
              <w:rPr>
                <w:rFonts w:ascii="Calibri" w:eastAsia="Times New Roman" w:hAnsi="Calibri" w:cs="Calibri"/>
                <w:b/>
                <w:bCs/>
                <w:color w:val="000000"/>
                <w:sz w:val="20"/>
                <w:szCs w:val="20"/>
              </w:rPr>
              <w:t xml:space="preserve">  </w:t>
            </w:r>
            <w:r w:rsidRPr="00B25164">
              <w:rPr>
                <w:rFonts w:ascii="Calibri" w:eastAsia="Times New Roman" w:hAnsi="Calibri" w:cs="Calibri"/>
                <w:b/>
                <w:bCs/>
                <w:color w:val="000000"/>
                <w:sz w:val="20"/>
                <w:szCs w:val="20"/>
              </w:rPr>
              <w:t xml:space="preserve">1,500 </w:t>
            </w:r>
          </w:p>
        </w:tc>
      </w:tr>
      <w:tr w:rsidR="00B25164" w:rsidRPr="00B25164" w:rsidTr="00B25164">
        <w:trPr>
          <w:trHeight w:val="51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10</w:t>
            </w:r>
          </w:p>
        </w:tc>
        <w:tc>
          <w:tcPr>
            <w:tcW w:w="1780" w:type="dxa"/>
            <w:tcBorders>
              <w:top w:val="nil"/>
              <w:left w:val="nil"/>
              <w:bottom w:val="single" w:sz="4" w:space="0" w:color="auto"/>
              <w:right w:val="single" w:sz="4" w:space="0" w:color="auto"/>
            </w:tcBorders>
            <w:shd w:val="clear" w:color="auto" w:fill="auto"/>
            <w:hideMark/>
          </w:tcPr>
          <w:p w:rsidR="00B25164" w:rsidRPr="00B25164" w:rsidRDefault="00B25164" w:rsidP="00B25164">
            <w:pPr>
              <w:spacing w:before="0" w:after="0" w:line="240" w:lineRule="auto"/>
              <w:rPr>
                <w:rFonts w:ascii="Calibri" w:eastAsia="Times New Roman" w:hAnsi="Calibri" w:cs="Calibri"/>
                <w:b/>
                <w:bCs/>
                <w:sz w:val="20"/>
                <w:szCs w:val="20"/>
              </w:rPr>
            </w:pPr>
            <w:r w:rsidRPr="00B25164">
              <w:rPr>
                <w:rFonts w:ascii="Calibri" w:eastAsia="Times New Roman" w:hAnsi="Calibri" w:cs="Calibri"/>
                <w:b/>
                <w:bCs/>
                <w:sz w:val="20"/>
                <w:szCs w:val="20"/>
              </w:rPr>
              <w:t>Negotiate</w:t>
            </w:r>
          </w:p>
        </w:tc>
        <w:tc>
          <w:tcPr>
            <w:tcW w:w="4760" w:type="dxa"/>
            <w:tcBorders>
              <w:top w:val="nil"/>
              <w:left w:val="nil"/>
              <w:bottom w:val="single" w:sz="4" w:space="0" w:color="auto"/>
              <w:right w:val="single" w:sz="4" w:space="0" w:color="auto"/>
            </w:tcBorders>
            <w:shd w:val="clear" w:color="auto" w:fill="auto"/>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 xml:space="preserve">Ask for 80-85% of the ASC/HOPD/Hospital cost: That is high and expect them to negotiate down. </w:t>
            </w:r>
          </w:p>
        </w:tc>
        <w:tc>
          <w:tcPr>
            <w:tcW w:w="1700" w:type="dxa"/>
            <w:tcBorders>
              <w:top w:val="nil"/>
              <w:left w:val="nil"/>
              <w:bottom w:val="single" w:sz="4" w:space="0" w:color="auto"/>
              <w:right w:val="single" w:sz="4" w:space="0" w:color="auto"/>
            </w:tcBorders>
            <w:shd w:val="clear" w:color="auto" w:fill="auto"/>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r>
      <w:tr w:rsidR="00B25164" w:rsidRPr="00B25164" w:rsidTr="00B25164">
        <w:trPr>
          <w:trHeight w:val="510"/>
        </w:trPr>
        <w:tc>
          <w:tcPr>
            <w:tcW w:w="640" w:type="dxa"/>
            <w:tcBorders>
              <w:top w:val="nil"/>
              <w:left w:val="nil"/>
              <w:bottom w:val="nil"/>
              <w:right w:val="nil"/>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p>
        </w:tc>
        <w:tc>
          <w:tcPr>
            <w:tcW w:w="1780" w:type="dxa"/>
            <w:tcBorders>
              <w:top w:val="nil"/>
              <w:left w:val="nil"/>
              <w:bottom w:val="nil"/>
              <w:right w:val="nil"/>
            </w:tcBorders>
            <w:shd w:val="clear" w:color="auto" w:fill="auto"/>
            <w:vAlign w:val="bottom"/>
            <w:hideMark/>
          </w:tcPr>
          <w:p w:rsidR="00B25164" w:rsidRPr="00B25164" w:rsidRDefault="00B25164" w:rsidP="00B25164">
            <w:pPr>
              <w:spacing w:before="0" w:after="0" w:line="240" w:lineRule="auto"/>
              <w:rPr>
                <w:rFonts w:ascii="Calibri" w:eastAsia="Times New Roman" w:hAnsi="Calibri" w:cs="Calibri"/>
                <w:sz w:val="20"/>
                <w:szCs w:val="20"/>
              </w:rPr>
            </w:pPr>
          </w:p>
        </w:tc>
        <w:tc>
          <w:tcPr>
            <w:tcW w:w="4760" w:type="dxa"/>
            <w:tcBorders>
              <w:top w:val="nil"/>
              <w:left w:val="nil"/>
              <w:bottom w:val="nil"/>
              <w:right w:val="nil"/>
            </w:tcBorders>
            <w:shd w:val="clear" w:color="auto" w:fill="auto"/>
            <w:vAlign w:val="bottom"/>
            <w:hideMark/>
          </w:tcPr>
          <w:p w:rsidR="00B25164" w:rsidRPr="00B25164" w:rsidRDefault="00B25164" w:rsidP="00B25164">
            <w:pPr>
              <w:spacing w:before="0" w:after="0" w:line="240" w:lineRule="auto"/>
              <w:rPr>
                <w:rFonts w:ascii="Calibri" w:eastAsia="Times New Roman" w:hAnsi="Calibri" w:cs="Calibri"/>
                <w:b/>
                <w:color w:val="000000"/>
                <w:sz w:val="20"/>
                <w:szCs w:val="20"/>
              </w:rPr>
            </w:pPr>
            <w:r w:rsidRPr="00B25164">
              <w:rPr>
                <w:rFonts w:ascii="Calibri" w:eastAsia="Times New Roman" w:hAnsi="Calibri" w:cs="Calibri"/>
                <w:b/>
                <w:color w:val="000000"/>
                <w:sz w:val="20"/>
                <w:szCs w:val="20"/>
              </w:rPr>
              <w:t>*All amounts above are estimates only. Use your own data.</w:t>
            </w:r>
          </w:p>
        </w:tc>
        <w:tc>
          <w:tcPr>
            <w:tcW w:w="1700" w:type="dxa"/>
            <w:tcBorders>
              <w:top w:val="nil"/>
              <w:left w:val="nil"/>
              <w:bottom w:val="nil"/>
              <w:right w:val="nil"/>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p>
        </w:tc>
        <w:tc>
          <w:tcPr>
            <w:tcW w:w="1080" w:type="dxa"/>
            <w:tcBorders>
              <w:top w:val="nil"/>
              <w:left w:val="nil"/>
              <w:bottom w:val="nil"/>
              <w:right w:val="nil"/>
            </w:tcBorders>
            <w:shd w:val="clear" w:color="auto" w:fill="auto"/>
            <w:noWrap/>
            <w:vAlign w:val="bottom"/>
            <w:hideMark/>
          </w:tcPr>
          <w:p w:rsidR="00B25164" w:rsidRPr="00B25164" w:rsidRDefault="00B25164" w:rsidP="00B25164">
            <w:pPr>
              <w:spacing w:before="0" w:after="0" w:line="240" w:lineRule="auto"/>
              <w:rPr>
                <w:rFonts w:ascii="Calibri" w:eastAsia="Times New Roman" w:hAnsi="Calibri" w:cs="Calibri"/>
                <w:color w:val="000000"/>
                <w:sz w:val="20"/>
                <w:szCs w:val="20"/>
              </w:rPr>
            </w:pPr>
          </w:p>
        </w:tc>
      </w:tr>
    </w:tbl>
    <w:p w:rsidR="00B25164" w:rsidRDefault="00B25164" w:rsidP="00B25164"/>
    <w:p w:rsidR="00B25164" w:rsidRDefault="00246012" w:rsidP="00B25164">
      <w:r>
        <w:t xml:space="preserve">See the </w:t>
      </w:r>
      <w:hyperlink r:id="rId28" w:history="1">
        <w:r w:rsidRPr="00246012">
          <w:rPr>
            <w:rStyle w:val="Hyperlink"/>
          </w:rPr>
          <w:t>Decision Tree Spreadsheet</w:t>
        </w:r>
      </w:hyperlink>
      <w:r>
        <w:t xml:space="preserve"> on the website for more information.</w:t>
      </w:r>
    </w:p>
    <w:p w:rsidR="00B25164" w:rsidRDefault="00B25164" w:rsidP="00B25164">
      <w:pPr>
        <w:pStyle w:val="Heading2"/>
      </w:pPr>
      <w:r>
        <w:br w:type="page"/>
      </w:r>
      <w:bookmarkStart w:id="135" w:name="_Toc94534189"/>
      <w:r>
        <w:lastRenderedPageBreak/>
        <w:t>Decision-Tree Point System</w:t>
      </w:r>
      <w:bookmarkEnd w:id="135"/>
      <w:r>
        <w:t xml:space="preserve"> </w:t>
      </w:r>
    </w:p>
    <w:p w:rsidR="0037533E" w:rsidRDefault="00B25164" w:rsidP="00B25164">
      <w:pPr>
        <w:spacing w:after="0" w:line="288" w:lineRule="auto"/>
        <w:rPr>
          <w:sz w:val="24"/>
        </w:rPr>
      </w:pPr>
      <w:r>
        <w:rPr>
          <w:sz w:val="24"/>
        </w:rPr>
        <w:t>See graphic and Excel SS for details.</w:t>
      </w:r>
    </w:p>
    <w:tbl>
      <w:tblPr>
        <w:tblW w:w="9900" w:type="dxa"/>
        <w:tblInd w:w="93" w:type="dxa"/>
        <w:tblLook w:val="04A0" w:firstRow="1" w:lastRow="0" w:firstColumn="1" w:lastColumn="0" w:noHBand="0" w:noVBand="1"/>
      </w:tblPr>
      <w:tblGrid>
        <w:gridCol w:w="640"/>
        <w:gridCol w:w="300"/>
        <w:gridCol w:w="1960"/>
        <w:gridCol w:w="5480"/>
        <w:gridCol w:w="1520"/>
      </w:tblGrid>
      <w:tr w:rsidR="00B25164" w:rsidRPr="00B25164" w:rsidTr="00B25164">
        <w:trPr>
          <w:trHeight w:val="63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1</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Asking Price</w:t>
            </w:r>
          </w:p>
        </w:tc>
        <w:tc>
          <w:tcPr>
            <w:tcW w:w="5480" w:type="dxa"/>
            <w:tcBorders>
              <w:top w:val="single" w:sz="4" w:space="0" w:color="auto"/>
              <w:left w:val="nil"/>
              <w:bottom w:val="single" w:sz="4" w:space="0" w:color="auto"/>
              <w:right w:val="single" w:sz="4" w:space="0" w:color="auto"/>
            </w:tcBorders>
            <w:shd w:val="clear" w:color="000000" w:fill="FFFFFF"/>
            <w:vAlign w:val="bottom"/>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Feedback is that surgeons would like between $1000 and $1500 total reimbursement for IOECTR. So start negotiation at $1500 noting that the ins. Co. will negotiate down from your starting point.</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POINTS</w:t>
            </w:r>
          </w:p>
        </w:tc>
      </w:tr>
      <w:tr w:rsidR="00B25164" w:rsidRPr="00B25164" w:rsidTr="00B25164">
        <w:trPr>
          <w:trHeight w:val="12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2</w:t>
            </w:r>
          </w:p>
        </w:tc>
        <w:tc>
          <w:tcPr>
            <w:tcW w:w="3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960" w:type="dxa"/>
            <w:tcBorders>
              <w:top w:val="nil"/>
              <w:left w:val="nil"/>
              <w:bottom w:val="single" w:sz="4" w:space="0" w:color="auto"/>
              <w:right w:val="single" w:sz="4" w:space="0" w:color="auto"/>
            </w:tcBorders>
            <w:shd w:val="clear" w:color="auto" w:fill="auto"/>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Negotiate</w:t>
            </w:r>
          </w:p>
        </w:tc>
        <w:tc>
          <w:tcPr>
            <w:tcW w:w="5480" w:type="dxa"/>
            <w:tcBorders>
              <w:top w:val="nil"/>
              <w:left w:val="nil"/>
              <w:bottom w:val="single" w:sz="4" w:space="0" w:color="auto"/>
              <w:right w:val="single" w:sz="4" w:space="0" w:color="auto"/>
            </w:tcBorders>
            <w:shd w:val="clear" w:color="000000" w:fill="FFFFFF"/>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Ask for 80-85% of the ASC/HOPD/Hospital cost: That is high and they may likely balk but we expect them to negotiate down. You need to know about what their total costs are but get them to tell you rather than you tell them how much you want. If their costs are $2500, you could start at $2000 instead of $1500.</w:t>
            </w:r>
          </w:p>
        </w:tc>
        <w:tc>
          <w:tcPr>
            <w:tcW w:w="152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xml:space="preserve"> </w:t>
            </w:r>
          </w:p>
        </w:tc>
      </w:tr>
      <w:tr w:rsidR="00B25164" w:rsidRPr="00B25164" w:rsidTr="00B25164">
        <w:trPr>
          <w:trHeight w:val="63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3</w:t>
            </w:r>
          </w:p>
        </w:tc>
        <w:tc>
          <w:tcPr>
            <w:tcW w:w="3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960" w:type="dxa"/>
            <w:tcBorders>
              <w:top w:val="nil"/>
              <w:left w:val="nil"/>
              <w:bottom w:val="single" w:sz="4" w:space="0" w:color="auto"/>
              <w:right w:val="single" w:sz="4" w:space="0" w:color="auto"/>
            </w:tcBorders>
            <w:shd w:val="clear" w:color="auto" w:fill="auto"/>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COLA</w:t>
            </w:r>
          </w:p>
        </w:tc>
        <w:tc>
          <w:tcPr>
            <w:tcW w:w="5480" w:type="dxa"/>
            <w:tcBorders>
              <w:top w:val="nil"/>
              <w:left w:val="nil"/>
              <w:bottom w:val="single" w:sz="4" w:space="0" w:color="auto"/>
              <w:right w:val="single" w:sz="4" w:space="0" w:color="auto"/>
            </w:tcBorders>
            <w:shd w:val="clear" w:color="000000" w:fill="FFFFFF"/>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Check your Cost of Living percentage using the Cost Index TAB in this Workbook and adjust accordingly. A high COL does not increase your chances, but it does raise your asking price.</w:t>
            </w:r>
          </w:p>
        </w:tc>
        <w:tc>
          <w:tcPr>
            <w:tcW w:w="152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r>
      <w:tr w:rsidR="00B25164" w:rsidRPr="00B25164" w:rsidTr="00B25164">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4</w:t>
            </w:r>
          </w:p>
        </w:tc>
        <w:tc>
          <w:tcPr>
            <w:tcW w:w="3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960" w:type="dxa"/>
            <w:tcBorders>
              <w:top w:val="nil"/>
              <w:left w:val="nil"/>
              <w:bottom w:val="single" w:sz="4" w:space="0" w:color="auto"/>
              <w:right w:val="single" w:sz="4" w:space="0" w:color="auto"/>
            </w:tcBorders>
            <w:shd w:val="clear" w:color="000000" w:fill="FFFFFF"/>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The Right Person</w:t>
            </w:r>
          </w:p>
        </w:tc>
        <w:tc>
          <w:tcPr>
            <w:tcW w:w="5480" w:type="dxa"/>
            <w:tcBorders>
              <w:top w:val="nil"/>
              <w:left w:val="nil"/>
              <w:bottom w:val="single" w:sz="4" w:space="0" w:color="auto"/>
              <w:right w:val="single" w:sz="4" w:space="0" w:color="auto"/>
            </w:tcBorders>
            <w:shd w:val="clear" w:color="000000" w:fill="FFFFFF"/>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 xml:space="preserve">The most important factor to insurance carrier negotiation success is talking to the right person. </w:t>
            </w:r>
          </w:p>
        </w:tc>
        <w:tc>
          <w:tcPr>
            <w:tcW w:w="152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100</w:t>
            </w:r>
          </w:p>
        </w:tc>
      </w:tr>
      <w:tr w:rsidR="00B25164" w:rsidRPr="00B25164" w:rsidTr="00B25164">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5</w:t>
            </w:r>
          </w:p>
        </w:tc>
        <w:tc>
          <w:tcPr>
            <w:tcW w:w="3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960" w:type="dxa"/>
            <w:tcBorders>
              <w:top w:val="nil"/>
              <w:left w:val="nil"/>
              <w:bottom w:val="single" w:sz="4" w:space="0" w:color="auto"/>
              <w:right w:val="single" w:sz="4" w:space="0" w:color="auto"/>
            </w:tcBorders>
            <w:shd w:val="clear" w:color="000000" w:fill="FFFFFF"/>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OBSS friendly</w:t>
            </w:r>
          </w:p>
        </w:tc>
        <w:tc>
          <w:tcPr>
            <w:tcW w:w="5480" w:type="dxa"/>
            <w:tcBorders>
              <w:top w:val="nil"/>
              <w:left w:val="nil"/>
              <w:bottom w:val="single" w:sz="4" w:space="0" w:color="auto"/>
              <w:right w:val="single" w:sz="4" w:space="0" w:color="auto"/>
            </w:tcBorders>
            <w:shd w:val="clear" w:color="000000" w:fill="FFFFFF"/>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OBSS friendly negotiator</w:t>
            </w:r>
          </w:p>
        </w:tc>
        <w:tc>
          <w:tcPr>
            <w:tcW w:w="152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100</w:t>
            </w:r>
          </w:p>
        </w:tc>
      </w:tr>
      <w:tr w:rsidR="00B25164" w:rsidRPr="00B25164" w:rsidTr="00B25164">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6</w:t>
            </w:r>
          </w:p>
        </w:tc>
        <w:tc>
          <w:tcPr>
            <w:tcW w:w="3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960" w:type="dxa"/>
            <w:tcBorders>
              <w:top w:val="nil"/>
              <w:left w:val="nil"/>
              <w:bottom w:val="single" w:sz="4" w:space="0" w:color="auto"/>
              <w:right w:val="single" w:sz="4" w:space="0" w:color="auto"/>
            </w:tcBorders>
            <w:shd w:val="clear" w:color="000000" w:fill="FFFFFF"/>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ECTR friendly</w:t>
            </w:r>
          </w:p>
        </w:tc>
        <w:tc>
          <w:tcPr>
            <w:tcW w:w="5480" w:type="dxa"/>
            <w:tcBorders>
              <w:top w:val="nil"/>
              <w:left w:val="nil"/>
              <w:bottom w:val="single" w:sz="4" w:space="0" w:color="auto"/>
              <w:right w:val="single" w:sz="4" w:space="0" w:color="auto"/>
            </w:tcBorders>
            <w:shd w:val="clear" w:color="000000" w:fill="FFFFFF"/>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ECTR-friendly negotiator</w:t>
            </w:r>
          </w:p>
        </w:tc>
        <w:tc>
          <w:tcPr>
            <w:tcW w:w="152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100</w:t>
            </w:r>
          </w:p>
        </w:tc>
      </w:tr>
      <w:tr w:rsidR="00B25164" w:rsidRPr="00B25164" w:rsidTr="00B25164">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7</w:t>
            </w:r>
          </w:p>
        </w:tc>
        <w:tc>
          <w:tcPr>
            <w:tcW w:w="3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960" w:type="dxa"/>
            <w:tcBorders>
              <w:top w:val="nil"/>
              <w:left w:val="nil"/>
              <w:bottom w:val="single" w:sz="4" w:space="0" w:color="auto"/>
              <w:right w:val="single" w:sz="4" w:space="0" w:color="auto"/>
            </w:tcBorders>
            <w:shd w:val="clear" w:color="auto" w:fill="auto"/>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Surgery POS</w:t>
            </w:r>
          </w:p>
        </w:tc>
        <w:tc>
          <w:tcPr>
            <w:tcW w:w="5480" w:type="dxa"/>
            <w:tcBorders>
              <w:top w:val="nil"/>
              <w:left w:val="nil"/>
              <w:bottom w:val="single" w:sz="4" w:space="0" w:color="auto"/>
              <w:right w:val="single" w:sz="4" w:space="0" w:color="auto"/>
            </w:tcBorders>
            <w:shd w:val="clear" w:color="000000" w:fill="FFFFFF"/>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Hospital: 15 points (if this is the only other local option you should be able to name your price):</w:t>
            </w:r>
          </w:p>
        </w:tc>
        <w:tc>
          <w:tcPr>
            <w:tcW w:w="152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15</w:t>
            </w:r>
          </w:p>
        </w:tc>
      </w:tr>
      <w:tr w:rsidR="00B25164" w:rsidRPr="00B25164" w:rsidTr="00B25164">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8</w:t>
            </w:r>
          </w:p>
        </w:tc>
        <w:tc>
          <w:tcPr>
            <w:tcW w:w="3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960" w:type="dxa"/>
            <w:tcBorders>
              <w:top w:val="nil"/>
              <w:left w:val="nil"/>
              <w:bottom w:val="single" w:sz="4" w:space="0" w:color="auto"/>
              <w:right w:val="single" w:sz="4" w:space="0" w:color="auto"/>
            </w:tcBorders>
            <w:shd w:val="clear" w:color="auto" w:fill="auto"/>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Surgery POS</w:t>
            </w:r>
          </w:p>
        </w:tc>
        <w:tc>
          <w:tcPr>
            <w:tcW w:w="5480" w:type="dxa"/>
            <w:tcBorders>
              <w:top w:val="nil"/>
              <w:left w:val="nil"/>
              <w:bottom w:val="single" w:sz="4" w:space="0" w:color="auto"/>
              <w:right w:val="single" w:sz="4" w:space="0" w:color="auto"/>
            </w:tcBorders>
            <w:shd w:val="clear" w:color="000000" w:fill="FFFFFF"/>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HOPD: 5 points</w:t>
            </w:r>
          </w:p>
        </w:tc>
        <w:tc>
          <w:tcPr>
            <w:tcW w:w="152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5</w:t>
            </w:r>
          </w:p>
        </w:tc>
      </w:tr>
      <w:tr w:rsidR="00B25164" w:rsidRPr="00B25164" w:rsidTr="00B25164">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9</w:t>
            </w:r>
          </w:p>
        </w:tc>
        <w:tc>
          <w:tcPr>
            <w:tcW w:w="3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960" w:type="dxa"/>
            <w:tcBorders>
              <w:top w:val="nil"/>
              <w:left w:val="nil"/>
              <w:bottom w:val="single" w:sz="4" w:space="0" w:color="auto"/>
              <w:right w:val="single" w:sz="4" w:space="0" w:color="auto"/>
            </w:tcBorders>
            <w:shd w:val="clear" w:color="auto" w:fill="auto"/>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Surgery POS</w:t>
            </w:r>
          </w:p>
        </w:tc>
        <w:tc>
          <w:tcPr>
            <w:tcW w:w="5480" w:type="dxa"/>
            <w:tcBorders>
              <w:top w:val="nil"/>
              <w:left w:val="nil"/>
              <w:bottom w:val="single" w:sz="4" w:space="0" w:color="auto"/>
              <w:right w:val="single" w:sz="4" w:space="0" w:color="auto"/>
            </w:tcBorders>
            <w:shd w:val="clear" w:color="000000" w:fill="FFFFFF"/>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ASC: No points. This is the default facility option.</w:t>
            </w:r>
          </w:p>
        </w:tc>
        <w:tc>
          <w:tcPr>
            <w:tcW w:w="152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0</w:t>
            </w:r>
          </w:p>
        </w:tc>
      </w:tr>
      <w:tr w:rsidR="00B25164" w:rsidRPr="00B25164" w:rsidTr="00B25164">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10</w:t>
            </w:r>
          </w:p>
        </w:tc>
        <w:tc>
          <w:tcPr>
            <w:tcW w:w="3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960" w:type="dxa"/>
            <w:tcBorders>
              <w:top w:val="nil"/>
              <w:left w:val="nil"/>
              <w:bottom w:val="single" w:sz="4" w:space="0" w:color="auto"/>
              <w:right w:val="single" w:sz="4" w:space="0" w:color="auto"/>
            </w:tcBorders>
            <w:shd w:val="clear" w:color="auto" w:fill="auto"/>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Add Points If</w:t>
            </w:r>
          </w:p>
        </w:tc>
        <w:tc>
          <w:tcPr>
            <w:tcW w:w="5480" w:type="dxa"/>
            <w:tcBorders>
              <w:top w:val="nil"/>
              <w:left w:val="nil"/>
              <w:bottom w:val="single" w:sz="4" w:space="0" w:color="auto"/>
              <w:right w:val="single" w:sz="4" w:space="0" w:color="auto"/>
            </w:tcBorders>
            <w:shd w:val="clear" w:color="000000" w:fill="FFFFFF"/>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You perform procedures that no other orthopedic surgeon performs in your area.</w:t>
            </w:r>
          </w:p>
        </w:tc>
        <w:tc>
          <w:tcPr>
            <w:tcW w:w="152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15</w:t>
            </w:r>
          </w:p>
        </w:tc>
      </w:tr>
      <w:tr w:rsidR="00B25164" w:rsidRPr="00B25164" w:rsidTr="00B25164">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11</w:t>
            </w:r>
          </w:p>
        </w:tc>
        <w:tc>
          <w:tcPr>
            <w:tcW w:w="3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960" w:type="dxa"/>
            <w:tcBorders>
              <w:top w:val="nil"/>
              <w:left w:val="nil"/>
              <w:bottom w:val="single" w:sz="4" w:space="0" w:color="auto"/>
              <w:right w:val="single" w:sz="4" w:space="0" w:color="auto"/>
            </w:tcBorders>
            <w:shd w:val="clear" w:color="auto" w:fill="auto"/>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Add Points If</w:t>
            </w:r>
          </w:p>
        </w:tc>
        <w:tc>
          <w:tcPr>
            <w:tcW w:w="5480" w:type="dxa"/>
            <w:tcBorders>
              <w:top w:val="nil"/>
              <w:left w:val="nil"/>
              <w:bottom w:val="single" w:sz="4" w:space="0" w:color="auto"/>
              <w:right w:val="single" w:sz="4" w:space="0" w:color="auto"/>
            </w:tcBorders>
            <w:shd w:val="clear" w:color="000000" w:fill="FFFFFF"/>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You are part of a large multi-specialty clinic.</w:t>
            </w:r>
          </w:p>
        </w:tc>
        <w:tc>
          <w:tcPr>
            <w:tcW w:w="152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7.5</w:t>
            </w:r>
          </w:p>
        </w:tc>
      </w:tr>
      <w:tr w:rsidR="00B25164" w:rsidRPr="00B25164" w:rsidTr="00B25164">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12</w:t>
            </w:r>
          </w:p>
        </w:tc>
        <w:tc>
          <w:tcPr>
            <w:tcW w:w="3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960" w:type="dxa"/>
            <w:tcBorders>
              <w:top w:val="nil"/>
              <w:left w:val="nil"/>
              <w:bottom w:val="single" w:sz="4" w:space="0" w:color="auto"/>
              <w:right w:val="single" w:sz="4" w:space="0" w:color="auto"/>
            </w:tcBorders>
            <w:shd w:val="clear" w:color="auto" w:fill="auto"/>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Add Points If</w:t>
            </w:r>
          </w:p>
        </w:tc>
        <w:tc>
          <w:tcPr>
            <w:tcW w:w="5480" w:type="dxa"/>
            <w:tcBorders>
              <w:top w:val="nil"/>
              <w:left w:val="nil"/>
              <w:bottom w:val="single" w:sz="4" w:space="0" w:color="auto"/>
              <w:right w:val="single" w:sz="4" w:space="0" w:color="auto"/>
            </w:tcBorders>
            <w:shd w:val="clear" w:color="000000" w:fill="FFFFFF"/>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The insurance carrier MUST have you in-network.</w:t>
            </w:r>
          </w:p>
        </w:tc>
        <w:tc>
          <w:tcPr>
            <w:tcW w:w="152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25</w:t>
            </w:r>
          </w:p>
        </w:tc>
      </w:tr>
      <w:tr w:rsidR="00B25164" w:rsidRPr="00B25164" w:rsidTr="00B25164">
        <w:trPr>
          <w:trHeight w:val="63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13</w:t>
            </w:r>
          </w:p>
        </w:tc>
        <w:tc>
          <w:tcPr>
            <w:tcW w:w="3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960" w:type="dxa"/>
            <w:tcBorders>
              <w:top w:val="nil"/>
              <w:left w:val="nil"/>
              <w:bottom w:val="single" w:sz="4" w:space="0" w:color="auto"/>
              <w:right w:val="single" w:sz="4" w:space="0" w:color="auto"/>
            </w:tcBorders>
            <w:shd w:val="clear" w:color="auto" w:fill="auto"/>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Add Points If</w:t>
            </w:r>
          </w:p>
        </w:tc>
        <w:tc>
          <w:tcPr>
            <w:tcW w:w="5480" w:type="dxa"/>
            <w:tcBorders>
              <w:top w:val="nil"/>
              <w:left w:val="nil"/>
              <w:bottom w:val="single" w:sz="4" w:space="0" w:color="auto"/>
              <w:right w:val="single" w:sz="4" w:space="0" w:color="auto"/>
            </w:tcBorders>
            <w:shd w:val="clear" w:color="000000" w:fill="FFFFFF"/>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Your only facility option in your area is the hospital or HOPD, which have higher facility fees than the ASC.</w:t>
            </w:r>
          </w:p>
        </w:tc>
        <w:tc>
          <w:tcPr>
            <w:tcW w:w="152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10</w:t>
            </w:r>
          </w:p>
        </w:tc>
      </w:tr>
      <w:tr w:rsidR="00B25164" w:rsidRPr="00B25164" w:rsidTr="00B25164">
        <w:trPr>
          <w:trHeight w:val="63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14</w:t>
            </w:r>
          </w:p>
        </w:tc>
        <w:tc>
          <w:tcPr>
            <w:tcW w:w="3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960" w:type="dxa"/>
            <w:tcBorders>
              <w:top w:val="nil"/>
              <w:left w:val="nil"/>
              <w:bottom w:val="single" w:sz="4" w:space="0" w:color="auto"/>
              <w:right w:val="single" w:sz="4" w:space="0" w:color="auto"/>
            </w:tcBorders>
            <w:shd w:val="clear" w:color="auto" w:fill="auto"/>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Add Points If</w:t>
            </w:r>
          </w:p>
        </w:tc>
        <w:tc>
          <w:tcPr>
            <w:tcW w:w="5480" w:type="dxa"/>
            <w:tcBorders>
              <w:top w:val="nil"/>
              <w:left w:val="nil"/>
              <w:bottom w:val="single" w:sz="4" w:space="0" w:color="auto"/>
              <w:right w:val="single" w:sz="4" w:space="0" w:color="auto"/>
            </w:tcBorders>
            <w:shd w:val="clear" w:color="000000" w:fill="FFFFFF"/>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Determine if "walking away" is an option. Could you drop an insurance carrier as in-network? Is it a bluff or actual negotiating option?</w:t>
            </w:r>
          </w:p>
        </w:tc>
        <w:tc>
          <w:tcPr>
            <w:tcW w:w="152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proofErr w:type="gramStart"/>
            <w:r w:rsidRPr="00B25164">
              <w:rPr>
                <w:rFonts w:ascii="Calibri" w:eastAsia="Times New Roman" w:hAnsi="Calibri" w:cs="Calibri"/>
                <w:color w:val="000000"/>
                <w:sz w:val="20"/>
                <w:szCs w:val="20"/>
              </w:rPr>
              <w:t>priceless</w:t>
            </w:r>
            <w:proofErr w:type="gramEnd"/>
            <w:r w:rsidRPr="00B25164">
              <w:rPr>
                <w:rFonts w:ascii="Calibri" w:eastAsia="Times New Roman" w:hAnsi="Calibri" w:cs="Calibri"/>
                <w:color w:val="000000"/>
                <w:sz w:val="20"/>
                <w:szCs w:val="20"/>
              </w:rPr>
              <w:t>!</w:t>
            </w:r>
          </w:p>
        </w:tc>
      </w:tr>
      <w:tr w:rsidR="00B25164" w:rsidRPr="00B25164" w:rsidTr="00B25164">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15</w:t>
            </w:r>
          </w:p>
        </w:tc>
        <w:tc>
          <w:tcPr>
            <w:tcW w:w="3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960" w:type="dxa"/>
            <w:tcBorders>
              <w:top w:val="nil"/>
              <w:left w:val="nil"/>
              <w:bottom w:val="single" w:sz="4" w:space="0" w:color="auto"/>
              <w:right w:val="single" w:sz="4" w:space="0" w:color="auto"/>
            </w:tcBorders>
            <w:shd w:val="clear" w:color="auto" w:fill="auto"/>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Add Points If</w:t>
            </w:r>
          </w:p>
        </w:tc>
        <w:tc>
          <w:tcPr>
            <w:tcW w:w="5480" w:type="dxa"/>
            <w:tcBorders>
              <w:top w:val="nil"/>
              <w:left w:val="nil"/>
              <w:bottom w:val="single" w:sz="4" w:space="0" w:color="auto"/>
              <w:right w:val="single" w:sz="4" w:space="0" w:color="auto"/>
            </w:tcBorders>
            <w:shd w:val="clear" w:color="000000" w:fill="FFFFFF"/>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You have a skilled contract negotiator or your clinic currently has carve-outs for other procedures.</w:t>
            </w:r>
          </w:p>
        </w:tc>
        <w:tc>
          <w:tcPr>
            <w:tcW w:w="152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7.5</w:t>
            </w:r>
          </w:p>
        </w:tc>
      </w:tr>
      <w:tr w:rsidR="00B25164" w:rsidRPr="00B25164" w:rsidTr="00B25164">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16</w:t>
            </w:r>
          </w:p>
        </w:tc>
        <w:tc>
          <w:tcPr>
            <w:tcW w:w="3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960" w:type="dxa"/>
            <w:tcBorders>
              <w:top w:val="nil"/>
              <w:left w:val="nil"/>
              <w:bottom w:val="single" w:sz="4" w:space="0" w:color="auto"/>
              <w:right w:val="single" w:sz="4" w:space="0" w:color="auto"/>
            </w:tcBorders>
            <w:shd w:val="clear" w:color="auto" w:fill="auto"/>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Add Points If</w:t>
            </w:r>
          </w:p>
        </w:tc>
        <w:tc>
          <w:tcPr>
            <w:tcW w:w="5480" w:type="dxa"/>
            <w:tcBorders>
              <w:top w:val="nil"/>
              <w:left w:val="nil"/>
              <w:bottom w:val="single" w:sz="4" w:space="0" w:color="auto"/>
              <w:right w:val="single" w:sz="4" w:space="0" w:color="auto"/>
            </w:tcBorders>
            <w:shd w:val="clear" w:color="000000" w:fill="FFFFFF"/>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Largest orthopedic clinic in the area.</w:t>
            </w:r>
          </w:p>
        </w:tc>
        <w:tc>
          <w:tcPr>
            <w:tcW w:w="152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4</w:t>
            </w:r>
          </w:p>
        </w:tc>
      </w:tr>
      <w:tr w:rsidR="00B25164" w:rsidRPr="00B25164" w:rsidTr="00B25164">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right"/>
              <w:rPr>
                <w:rFonts w:ascii="Calibri" w:eastAsia="Times New Roman" w:hAnsi="Calibri" w:cs="Calibri"/>
                <w:color w:val="000000"/>
                <w:sz w:val="20"/>
                <w:szCs w:val="20"/>
              </w:rPr>
            </w:pPr>
            <w:r w:rsidRPr="00B25164">
              <w:rPr>
                <w:rFonts w:ascii="Calibri" w:eastAsia="Times New Roman" w:hAnsi="Calibri" w:cs="Calibri"/>
                <w:color w:val="000000"/>
                <w:sz w:val="20"/>
                <w:szCs w:val="20"/>
              </w:rPr>
              <w:t>17</w:t>
            </w:r>
          </w:p>
        </w:tc>
        <w:tc>
          <w:tcPr>
            <w:tcW w:w="3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960" w:type="dxa"/>
            <w:tcBorders>
              <w:top w:val="nil"/>
              <w:left w:val="nil"/>
              <w:bottom w:val="single" w:sz="4" w:space="0" w:color="auto"/>
              <w:right w:val="single" w:sz="4" w:space="0" w:color="auto"/>
            </w:tcBorders>
            <w:shd w:val="clear" w:color="auto" w:fill="auto"/>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Add Points If</w:t>
            </w:r>
          </w:p>
        </w:tc>
        <w:tc>
          <w:tcPr>
            <w:tcW w:w="5480" w:type="dxa"/>
            <w:tcBorders>
              <w:top w:val="nil"/>
              <w:left w:val="nil"/>
              <w:bottom w:val="single" w:sz="4" w:space="0" w:color="auto"/>
              <w:right w:val="single" w:sz="4" w:space="0" w:color="auto"/>
            </w:tcBorders>
            <w:shd w:val="clear" w:color="000000" w:fill="FFFFFF"/>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If the number ECTR procedures are increa</w:t>
            </w:r>
            <w:r w:rsidR="00457432">
              <w:rPr>
                <w:rFonts w:ascii="Calibri" w:eastAsia="Times New Roman" w:hAnsi="Calibri" w:cs="Calibri"/>
                <w:color w:val="000000"/>
                <w:sz w:val="20"/>
                <w:szCs w:val="20"/>
              </w:rPr>
              <w:t>s</w:t>
            </w:r>
            <w:r w:rsidRPr="00B25164">
              <w:rPr>
                <w:rFonts w:ascii="Calibri" w:eastAsia="Times New Roman" w:hAnsi="Calibri" w:cs="Calibri"/>
                <w:color w:val="000000"/>
                <w:sz w:val="20"/>
                <w:szCs w:val="20"/>
              </w:rPr>
              <w:t>ing every year.</w:t>
            </w:r>
          </w:p>
        </w:tc>
        <w:tc>
          <w:tcPr>
            <w:tcW w:w="152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4</w:t>
            </w:r>
          </w:p>
        </w:tc>
      </w:tr>
      <w:tr w:rsidR="00B25164" w:rsidRPr="00B25164" w:rsidTr="00B25164">
        <w:trPr>
          <w:trHeight w:val="63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960" w:type="dxa"/>
            <w:tcBorders>
              <w:top w:val="nil"/>
              <w:left w:val="nil"/>
              <w:bottom w:val="single" w:sz="4" w:space="0" w:color="auto"/>
              <w:right w:val="single" w:sz="4" w:space="0" w:color="auto"/>
            </w:tcBorders>
            <w:shd w:val="clear" w:color="auto" w:fill="auto"/>
            <w:hideMark/>
          </w:tcPr>
          <w:p w:rsidR="00B25164" w:rsidRPr="00B25164" w:rsidRDefault="00B25164" w:rsidP="00B25164">
            <w:pPr>
              <w:spacing w:before="0" w:after="0" w:line="240" w:lineRule="auto"/>
              <w:rPr>
                <w:rFonts w:ascii="Calibri" w:eastAsia="Times New Roman" w:hAnsi="Calibri" w:cs="Calibri"/>
                <w:b/>
                <w:bCs/>
                <w:sz w:val="20"/>
                <w:szCs w:val="20"/>
              </w:rPr>
            </w:pPr>
            <w:r w:rsidRPr="00B25164">
              <w:rPr>
                <w:rFonts w:ascii="Calibri" w:eastAsia="Times New Roman" w:hAnsi="Calibri" w:cs="Calibri"/>
                <w:b/>
                <w:bCs/>
                <w:sz w:val="20"/>
                <w:szCs w:val="20"/>
              </w:rPr>
              <w:t>Subtract Points</w:t>
            </w:r>
          </w:p>
        </w:tc>
        <w:tc>
          <w:tcPr>
            <w:tcW w:w="5480" w:type="dxa"/>
            <w:tcBorders>
              <w:top w:val="nil"/>
              <w:left w:val="nil"/>
              <w:bottom w:val="single" w:sz="4" w:space="0" w:color="auto"/>
              <w:right w:val="single" w:sz="4" w:space="0" w:color="auto"/>
            </w:tcBorders>
            <w:shd w:val="clear" w:color="000000" w:fill="FFFFFF"/>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If you perform WALANT, using only Local Anesthesia, at a facility, subtract 10 points. The default assumption is that the insurance company is paying for general anesthesia.</w:t>
            </w:r>
          </w:p>
        </w:tc>
        <w:tc>
          <w:tcPr>
            <w:tcW w:w="152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b/>
                <w:bCs/>
                <w:color w:val="FF0000"/>
                <w:sz w:val="20"/>
                <w:szCs w:val="20"/>
              </w:rPr>
            </w:pPr>
            <w:r w:rsidRPr="00B25164">
              <w:rPr>
                <w:rFonts w:ascii="Calibri" w:eastAsia="Times New Roman" w:hAnsi="Calibri" w:cs="Calibri"/>
                <w:b/>
                <w:bCs/>
                <w:color w:val="FF0000"/>
                <w:sz w:val="20"/>
                <w:szCs w:val="20"/>
              </w:rPr>
              <w:t>-10</w:t>
            </w:r>
          </w:p>
        </w:tc>
      </w:tr>
      <w:tr w:rsidR="00B25164" w:rsidRPr="00B25164" w:rsidTr="00B25164">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96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 </w:t>
            </w:r>
          </w:p>
        </w:tc>
        <w:tc>
          <w:tcPr>
            <w:tcW w:w="5480" w:type="dxa"/>
            <w:tcBorders>
              <w:top w:val="nil"/>
              <w:left w:val="nil"/>
              <w:bottom w:val="single" w:sz="4" w:space="0" w:color="auto"/>
              <w:right w:val="single" w:sz="4" w:space="0" w:color="auto"/>
            </w:tcBorders>
            <w:shd w:val="clear" w:color="000000" w:fill="FFFFFF"/>
            <w:vAlign w:val="bottom"/>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The higher your point total</w:t>
            </w:r>
            <w:r w:rsidR="00457432">
              <w:rPr>
                <w:rFonts w:ascii="Calibri" w:eastAsia="Times New Roman" w:hAnsi="Calibri" w:cs="Calibri"/>
                <w:color w:val="000000"/>
                <w:sz w:val="20"/>
                <w:szCs w:val="20"/>
              </w:rPr>
              <w:t>,</w:t>
            </w:r>
            <w:r w:rsidRPr="00B25164">
              <w:rPr>
                <w:rFonts w:ascii="Calibri" w:eastAsia="Times New Roman" w:hAnsi="Calibri" w:cs="Calibri"/>
                <w:color w:val="000000"/>
                <w:sz w:val="20"/>
                <w:szCs w:val="20"/>
              </w:rPr>
              <w:t xml:space="preserve"> the better your chance of negotiating a fair reimbursement amount.</w:t>
            </w:r>
          </w:p>
        </w:tc>
        <w:tc>
          <w:tcPr>
            <w:tcW w:w="152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r>
      <w:tr w:rsidR="00B25164" w:rsidRPr="00B25164" w:rsidTr="00B25164">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30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c>
          <w:tcPr>
            <w:tcW w:w="196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rPr>
                <w:rFonts w:ascii="Calibri" w:eastAsia="Times New Roman" w:hAnsi="Calibri" w:cs="Calibri"/>
                <w:sz w:val="20"/>
                <w:szCs w:val="20"/>
              </w:rPr>
            </w:pPr>
            <w:r w:rsidRPr="00B25164">
              <w:rPr>
                <w:rFonts w:ascii="Calibri" w:eastAsia="Times New Roman" w:hAnsi="Calibri" w:cs="Calibri"/>
                <w:sz w:val="20"/>
                <w:szCs w:val="20"/>
              </w:rPr>
              <w:t> </w:t>
            </w:r>
          </w:p>
        </w:tc>
        <w:tc>
          <w:tcPr>
            <w:tcW w:w="5480" w:type="dxa"/>
            <w:tcBorders>
              <w:top w:val="nil"/>
              <w:left w:val="nil"/>
              <w:bottom w:val="single" w:sz="4" w:space="0" w:color="auto"/>
              <w:right w:val="single" w:sz="4" w:space="0" w:color="auto"/>
            </w:tcBorders>
            <w:shd w:val="clear" w:color="000000" w:fill="FFFFFF"/>
            <w:vAlign w:val="bottom"/>
            <w:hideMark/>
          </w:tcPr>
          <w:p w:rsidR="00B25164" w:rsidRPr="00B25164" w:rsidRDefault="00B25164" w:rsidP="00B25164">
            <w:pPr>
              <w:spacing w:before="0" w:after="0" w:line="240" w:lineRule="auto"/>
              <w:rPr>
                <w:rFonts w:ascii="Calibri" w:eastAsia="Times New Roman" w:hAnsi="Calibri" w:cs="Calibri"/>
                <w:color w:val="000000"/>
                <w:sz w:val="20"/>
                <w:szCs w:val="20"/>
              </w:rPr>
            </w:pPr>
            <w:r w:rsidRPr="00B25164">
              <w:rPr>
                <w:rFonts w:ascii="Calibri" w:eastAsia="Times New Roman" w:hAnsi="Calibri" w:cs="Calibri"/>
                <w:color w:val="000000"/>
                <w:sz w:val="20"/>
                <w:szCs w:val="20"/>
              </w:rPr>
              <w:t>Be honest with yourself regarding your success.</w:t>
            </w:r>
          </w:p>
        </w:tc>
        <w:tc>
          <w:tcPr>
            <w:tcW w:w="1520" w:type="dxa"/>
            <w:tcBorders>
              <w:top w:val="nil"/>
              <w:left w:val="nil"/>
              <w:bottom w:val="single" w:sz="4" w:space="0" w:color="auto"/>
              <w:right w:val="single" w:sz="4" w:space="0" w:color="auto"/>
            </w:tcBorders>
            <w:shd w:val="clear" w:color="auto" w:fill="auto"/>
            <w:noWrap/>
            <w:vAlign w:val="bottom"/>
            <w:hideMark/>
          </w:tcPr>
          <w:p w:rsidR="00B25164" w:rsidRPr="00B25164" w:rsidRDefault="00B25164" w:rsidP="00B25164">
            <w:pPr>
              <w:spacing w:before="0" w:after="0" w:line="240" w:lineRule="auto"/>
              <w:jc w:val="center"/>
              <w:rPr>
                <w:rFonts w:ascii="Calibri" w:eastAsia="Times New Roman" w:hAnsi="Calibri" w:cs="Calibri"/>
                <w:color w:val="000000"/>
                <w:sz w:val="20"/>
                <w:szCs w:val="20"/>
              </w:rPr>
            </w:pPr>
            <w:r w:rsidRPr="00B25164">
              <w:rPr>
                <w:rFonts w:ascii="Calibri" w:eastAsia="Times New Roman" w:hAnsi="Calibri" w:cs="Calibri"/>
                <w:color w:val="000000"/>
                <w:sz w:val="20"/>
                <w:szCs w:val="20"/>
              </w:rPr>
              <w:t> </w:t>
            </w:r>
          </w:p>
        </w:tc>
      </w:tr>
    </w:tbl>
    <w:p w:rsidR="00315233" w:rsidRDefault="00315233" w:rsidP="005D52FE">
      <w:pPr>
        <w:spacing w:after="0" w:line="288" w:lineRule="auto"/>
        <w:rPr>
          <w:sz w:val="24"/>
        </w:rPr>
      </w:pPr>
      <w:r w:rsidRPr="00A62895">
        <w:rPr>
          <w:sz w:val="24"/>
        </w:rPr>
        <w:t xml:space="preserve">In terms of negotiating, be aware that median NON-FAC PE numbers are in the $118.74 and $138.59 range. That is low. </w:t>
      </w:r>
      <w:r w:rsidR="0053657F">
        <w:rPr>
          <w:sz w:val="24"/>
        </w:rPr>
        <w:t xml:space="preserve">For ECTR an </w:t>
      </w:r>
      <w:r w:rsidR="00C4675A" w:rsidRPr="00315233">
        <w:rPr>
          <w:sz w:val="24"/>
        </w:rPr>
        <w:t>approximate calculat</w:t>
      </w:r>
      <w:r w:rsidR="0053657F">
        <w:rPr>
          <w:sz w:val="24"/>
        </w:rPr>
        <w:t>ion</w:t>
      </w:r>
      <w:r w:rsidR="00C4675A" w:rsidRPr="00315233">
        <w:rPr>
          <w:sz w:val="24"/>
        </w:rPr>
        <w:t xml:space="preserve"> would be $52</w:t>
      </w:r>
      <w:r w:rsidR="00B65485">
        <w:rPr>
          <w:sz w:val="24"/>
        </w:rPr>
        <w:t>6</w:t>
      </w:r>
      <w:r w:rsidR="00C4675A" w:rsidRPr="00315233">
        <w:rPr>
          <w:sz w:val="24"/>
        </w:rPr>
        <w:t xml:space="preserve"> </w:t>
      </w:r>
      <w:r w:rsidR="00B65485">
        <w:rPr>
          <w:sz w:val="24"/>
        </w:rPr>
        <w:t xml:space="preserve">for the </w:t>
      </w:r>
      <w:r w:rsidR="0053657F">
        <w:rPr>
          <w:sz w:val="24"/>
        </w:rPr>
        <w:t>Pro</w:t>
      </w:r>
      <w:r w:rsidR="00B65485">
        <w:rPr>
          <w:sz w:val="24"/>
        </w:rPr>
        <w:t xml:space="preserve">fessional </w:t>
      </w:r>
      <w:r w:rsidR="0053657F">
        <w:rPr>
          <w:sz w:val="24"/>
        </w:rPr>
        <w:t>Fees</w:t>
      </w:r>
      <w:r w:rsidR="00C4675A" w:rsidRPr="00315233">
        <w:rPr>
          <w:sz w:val="24"/>
        </w:rPr>
        <w:t>) plus $3</w:t>
      </w:r>
      <w:r w:rsidR="00B65485">
        <w:rPr>
          <w:sz w:val="24"/>
        </w:rPr>
        <w:t>71</w:t>
      </w:r>
      <w:r w:rsidR="00C4675A" w:rsidRPr="00315233">
        <w:rPr>
          <w:sz w:val="24"/>
        </w:rPr>
        <w:t xml:space="preserve"> (1/2 of the ASC facility rate of $7</w:t>
      </w:r>
      <w:r w:rsidR="00B65485">
        <w:rPr>
          <w:sz w:val="24"/>
        </w:rPr>
        <w:t>42</w:t>
      </w:r>
      <w:r w:rsidR="00C4675A" w:rsidRPr="00315233">
        <w:rPr>
          <w:sz w:val="24"/>
        </w:rPr>
        <w:t>.00) for a total of $8</w:t>
      </w:r>
      <w:r w:rsidR="009623E3">
        <w:rPr>
          <w:sz w:val="24"/>
        </w:rPr>
        <w:t>97</w:t>
      </w:r>
      <w:r w:rsidR="00C4675A" w:rsidRPr="00315233">
        <w:rPr>
          <w:sz w:val="24"/>
        </w:rPr>
        <w:t>.</w:t>
      </w:r>
    </w:p>
    <w:p w:rsidR="00A62895" w:rsidRDefault="00457432" w:rsidP="00A62895">
      <w:pPr>
        <w:spacing w:after="0" w:line="288" w:lineRule="auto"/>
        <w:rPr>
          <w:sz w:val="24"/>
        </w:rPr>
      </w:pPr>
      <w:r>
        <w:rPr>
          <w:sz w:val="24"/>
        </w:rPr>
        <w:t xml:space="preserve">Add the general anesthesia and the pre-op expenses. </w:t>
      </w:r>
      <w:r w:rsidR="00C4675A" w:rsidRPr="00315233">
        <w:rPr>
          <w:sz w:val="24"/>
        </w:rPr>
        <w:t>Note that the HOPD rate is $1,</w:t>
      </w:r>
      <w:r w:rsidR="009623E3">
        <w:rPr>
          <w:sz w:val="24"/>
        </w:rPr>
        <w:t>422</w:t>
      </w:r>
      <w:r w:rsidR="00C4675A" w:rsidRPr="00315233">
        <w:rPr>
          <w:sz w:val="24"/>
        </w:rPr>
        <w:t xml:space="preserve"> so calculate how many procedures were performed in the HOPD </w:t>
      </w:r>
      <w:r w:rsidR="00037346" w:rsidRPr="00315233">
        <w:rPr>
          <w:sz w:val="24"/>
        </w:rPr>
        <w:t xml:space="preserve">(and hospital) </w:t>
      </w:r>
      <w:r w:rsidR="00C4675A" w:rsidRPr="00315233">
        <w:rPr>
          <w:sz w:val="24"/>
        </w:rPr>
        <w:t xml:space="preserve">the previous year and use that </w:t>
      </w:r>
      <w:r w:rsidR="00037346" w:rsidRPr="00315233">
        <w:rPr>
          <w:sz w:val="24"/>
        </w:rPr>
        <w:t xml:space="preserve">information </w:t>
      </w:r>
      <w:r w:rsidR="00C4675A" w:rsidRPr="00315233">
        <w:rPr>
          <w:sz w:val="24"/>
        </w:rPr>
        <w:t xml:space="preserve">to </w:t>
      </w:r>
      <w:r w:rsidR="00037346" w:rsidRPr="00315233">
        <w:rPr>
          <w:sz w:val="24"/>
        </w:rPr>
        <w:t xml:space="preserve">negotiate </w:t>
      </w:r>
      <w:r w:rsidR="00C4675A" w:rsidRPr="00315233">
        <w:rPr>
          <w:sz w:val="24"/>
        </w:rPr>
        <w:t>for the higher rate. How much you can negotiate is based on your clinic’s leverage and your facility mix</w:t>
      </w:r>
      <w:r w:rsidR="0053657F">
        <w:rPr>
          <w:sz w:val="24"/>
        </w:rPr>
        <w:t xml:space="preserve"> discussed earlier</w:t>
      </w:r>
      <w:r w:rsidR="00C4675A" w:rsidRPr="00315233">
        <w:rPr>
          <w:sz w:val="24"/>
        </w:rPr>
        <w:t>.</w:t>
      </w:r>
    </w:p>
    <w:p w:rsidR="000A16B9" w:rsidRPr="00A62895" w:rsidRDefault="000A16B9" w:rsidP="000A16B9">
      <w:pPr>
        <w:spacing w:after="0" w:line="288" w:lineRule="auto"/>
        <w:ind w:left="720"/>
        <w:rPr>
          <w:sz w:val="24"/>
        </w:rPr>
      </w:pPr>
      <w:r w:rsidRPr="000A16B9">
        <w:rPr>
          <w:b/>
          <w:sz w:val="24"/>
        </w:rPr>
        <w:lastRenderedPageBreak/>
        <w:t>NOTE:</w:t>
      </w:r>
      <w:r>
        <w:rPr>
          <w:sz w:val="24"/>
        </w:rPr>
        <w:t xml:space="preserve"> Any </w:t>
      </w:r>
      <w:r w:rsidRPr="000A16B9">
        <w:rPr>
          <w:b/>
          <w:sz w:val="24"/>
        </w:rPr>
        <w:t>pre-op visit</w:t>
      </w:r>
      <w:r>
        <w:rPr>
          <w:sz w:val="24"/>
        </w:rPr>
        <w:t xml:space="preserve"> or lab that would be required for general anesthesia for example is not part of the ECTR CPT</w:t>
      </w:r>
      <w:r>
        <w:rPr>
          <w:rFonts w:cs="Times New Roman"/>
          <w:sz w:val="24"/>
        </w:rPr>
        <w:t>™</w:t>
      </w:r>
      <w:r>
        <w:rPr>
          <w:sz w:val="24"/>
        </w:rPr>
        <w:t xml:space="preserve"> code NON-FAC PE amount but should be included in your negotiation. Be sure to think of all the costs involved when using a facility. Also note that the PE costs change if you would perform WALANT (and anesthesia Level I) in the ASC versus Level II or III anesthesia.</w:t>
      </w:r>
    </w:p>
    <w:p w:rsidR="00A62895" w:rsidRPr="00315233" w:rsidRDefault="0053657F" w:rsidP="005D52FE">
      <w:pPr>
        <w:spacing w:after="0" w:line="288" w:lineRule="auto"/>
        <w:rPr>
          <w:sz w:val="24"/>
        </w:rPr>
      </w:pPr>
      <w:r>
        <w:rPr>
          <w:sz w:val="24"/>
        </w:rPr>
        <w:t>Another option</w:t>
      </w:r>
      <w:r w:rsidR="00A62895" w:rsidRPr="00315233">
        <w:rPr>
          <w:sz w:val="24"/>
        </w:rPr>
        <w:t xml:space="preserve">, for a negotiated contract, a clinic could use </w:t>
      </w:r>
      <w:r w:rsidR="00A62895" w:rsidRPr="00315233">
        <w:rPr>
          <w:b/>
          <w:sz w:val="24"/>
        </w:rPr>
        <w:t>actual expense data</w:t>
      </w:r>
      <w:r w:rsidR="00A62895" w:rsidRPr="00315233">
        <w:rPr>
          <w:sz w:val="24"/>
        </w:rPr>
        <w:t xml:space="preserve"> if they felt they required higher reimbursement than an estimated amount for all IOECTR patients. Private carriers can pay either according to their fee schedule, a percentage of Medicare or a percentage of billed charges.</w:t>
      </w:r>
    </w:p>
    <w:p w:rsidR="00CC1135" w:rsidRPr="00315233" w:rsidRDefault="00CC1135" w:rsidP="005D52FE">
      <w:pPr>
        <w:spacing w:after="0" w:line="288" w:lineRule="auto"/>
        <w:rPr>
          <w:sz w:val="24"/>
        </w:rPr>
      </w:pPr>
      <w:r w:rsidRPr="00315233">
        <w:rPr>
          <w:sz w:val="24"/>
        </w:rPr>
        <w:t>Negotiating 101 impl</w:t>
      </w:r>
      <w:r w:rsidR="00037346" w:rsidRPr="00315233">
        <w:rPr>
          <w:sz w:val="24"/>
        </w:rPr>
        <w:t>ies</w:t>
      </w:r>
      <w:r w:rsidRPr="00315233">
        <w:rPr>
          <w:sz w:val="24"/>
        </w:rPr>
        <w:t xml:space="preserve"> that you should </w:t>
      </w:r>
      <w:r w:rsidRPr="00315233">
        <w:rPr>
          <w:i/>
          <w:sz w:val="24"/>
        </w:rPr>
        <w:t>always</w:t>
      </w:r>
      <w:r w:rsidRPr="00315233">
        <w:rPr>
          <w:sz w:val="24"/>
        </w:rPr>
        <w:t xml:space="preserve"> ask for more than you want with the expectation that the insurance carrier will surely counter</w:t>
      </w:r>
      <w:r w:rsidR="00037346" w:rsidRPr="00315233">
        <w:rPr>
          <w:sz w:val="24"/>
        </w:rPr>
        <w:t xml:space="preserve"> with a lower amount</w:t>
      </w:r>
      <w:r w:rsidRPr="00315233">
        <w:rPr>
          <w:sz w:val="24"/>
        </w:rPr>
        <w:t>.</w:t>
      </w:r>
    </w:p>
    <w:p w:rsidR="00CC1135" w:rsidRPr="00315233" w:rsidRDefault="00CC1135" w:rsidP="005D52FE">
      <w:pPr>
        <w:spacing w:after="0" w:line="288" w:lineRule="auto"/>
        <w:rPr>
          <w:sz w:val="24"/>
        </w:rPr>
      </w:pPr>
      <w:r w:rsidRPr="00315233">
        <w:rPr>
          <w:sz w:val="24"/>
        </w:rPr>
        <w:t>Spending days formulating actual office PE expenses for ECTR is a tedious task; there is a wide variance in inputs, data accuracy, terminology</w:t>
      </w:r>
      <w:r w:rsidR="00457432">
        <w:rPr>
          <w:sz w:val="24"/>
        </w:rPr>
        <w:t>,</w:t>
      </w:r>
      <w:r w:rsidRPr="00315233">
        <w:rPr>
          <w:sz w:val="24"/>
        </w:rPr>
        <w:t xml:space="preserve"> and costs in relation to the size of the clinic. While it is valuable to have this information available in some form (macro or micro) it may not be your best or first weapon of choice.</w:t>
      </w:r>
      <w:r w:rsidR="00037346" w:rsidRPr="00315233">
        <w:rPr>
          <w:sz w:val="24"/>
        </w:rPr>
        <w:t xml:space="preserve"> I would have </w:t>
      </w:r>
      <w:r w:rsidR="00481AEB">
        <w:rPr>
          <w:sz w:val="24"/>
        </w:rPr>
        <w:t xml:space="preserve">an estimate of your actual expense </w:t>
      </w:r>
      <w:r w:rsidR="00037346" w:rsidRPr="00315233">
        <w:rPr>
          <w:sz w:val="24"/>
        </w:rPr>
        <w:t>if the</w:t>
      </w:r>
      <w:r w:rsidR="00481AEB">
        <w:rPr>
          <w:sz w:val="24"/>
        </w:rPr>
        <w:t xml:space="preserve"> carrier </w:t>
      </w:r>
      <w:r w:rsidR="00037346" w:rsidRPr="00315233">
        <w:rPr>
          <w:sz w:val="24"/>
        </w:rPr>
        <w:t>ask</w:t>
      </w:r>
      <w:r w:rsidR="00481AEB">
        <w:rPr>
          <w:sz w:val="24"/>
        </w:rPr>
        <w:t>s</w:t>
      </w:r>
      <w:r w:rsidR="00037346" w:rsidRPr="00315233">
        <w:rPr>
          <w:sz w:val="24"/>
        </w:rPr>
        <w:t xml:space="preserve"> for it or want to get into </w:t>
      </w:r>
      <w:r w:rsidR="00481AEB">
        <w:rPr>
          <w:sz w:val="24"/>
        </w:rPr>
        <w:t xml:space="preserve">expense </w:t>
      </w:r>
      <w:r w:rsidR="00037346" w:rsidRPr="00315233">
        <w:rPr>
          <w:sz w:val="24"/>
        </w:rPr>
        <w:t>detail. Every negotiation will be different.</w:t>
      </w:r>
    </w:p>
    <w:p w:rsidR="00BB45CE" w:rsidRPr="004D1909" w:rsidRDefault="00BB45CE" w:rsidP="00BB45CE">
      <w:pPr>
        <w:pStyle w:val="Heading2"/>
        <w:rPr>
          <w:rFonts w:eastAsiaTheme="minorEastAsia"/>
          <w:szCs w:val="24"/>
        </w:rPr>
      </w:pPr>
      <w:bookmarkStart w:id="136" w:name="_Toc64571309"/>
      <w:bookmarkStart w:id="137" w:name="_Toc64872178"/>
      <w:bookmarkStart w:id="138" w:name="_Toc94534190"/>
      <w:bookmarkEnd w:id="132"/>
      <w:r>
        <w:rPr>
          <w:rFonts w:eastAsiaTheme="minorEastAsia"/>
        </w:rPr>
        <w:t>Contracts</w:t>
      </w:r>
      <w:bookmarkEnd w:id="136"/>
      <w:bookmarkEnd w:id="137"/>
      <w:bookmarkEnd w:id="138"/>
    </w:p>
    <w:p w:rsidR="00457432" w:rsidRDefault="00BB45CE" w:rsidP="00BB45CE">
      <w:pPr>
        <w:spacing w:after="0" w:line="300" w:lineRule="atLeast"/>
        <w:rPr>
          <w:rFonts w:eastAsiaTheme="minorEastAsia" w:cs="Times New Roman"/>
          <w:sz w:val="24"/>
          <w:szCs w:val="24"/>
        </w:rPr>
      </w:pPr>
      <w:r>
        <w:rPr>
          <w:rFonts w:eastAsiaTheme="minorEastAsia" w:cs="Times New Roman"/>
          <w:sz w:val="24"/>
          <w:szCs w:val="24"/>
        </w:rPr>
        <w:t xml:space="preserve">Large, multi-specialty clinics often will negotiate special agreements with insurers if they have leverage in a given market. </w:t>
      </w:r>
      <w:r w:rsidR="00613259">
        <w:rPr>
          <w:rFonts w:eastAsiaTheme="minorEastAsia" w:cs="Times New Roman"/>
          <w:sz w:val="24"/>
          <w:szCs w:val="24"/>
        </w:rPr>
        <w:t xml:space="preserve">I refer you to the </w:t>
      </w:r>
      <w:r w:rsidR="00457432">
        <w:rPr>
          <w:rFonts w:eastAsiaTheme="minorEastAsia" w:cs="Times New Roman"/>
          <w:sz w:val="24"/>
          <w:szCs w:val="24"/>
        </w:rPr>
        <w:t xml:space="preserve">Decision-Tree spread </w:t>
      </w:r>
      <w:r w:rsidR="00613259">
        <w:rPr>
          <w:rFonts w:eastAsiaTheme="minorEastAsia" w:cs="Times New Roman"/>
          <w:sz w:val="24"/>
          <w:szCs w:val="24"/>
        </w:rPr>
        <w:t xml:space="preserve">on the website for </w:t>
      </w:r>
      <w:r w:rsidR="00457432">
        <w:rPr>
          <w:rFonts w:eastAsiaTheme="minorEastAsia" w:cs="Times New Roman"/>
          <w:sz w:val="24"/>
          <w:szCs w:val="24"/>
        </w:rPr>
        <w:t>more information.</w:t>
      </w:r>
    </w:p>
    <w:p w:rsidR="00841500" w:rsidRDefault="00BB45CE" w:rsidP="00BB45CE">
      <w:pPr>
        <w:spacing w:after="0" w:line="300" w:lineRule="atLeast"/>
        <w:rPr>
          <w:rFonts w:eastAsiaTheme="minorEastAsia" w:cs="Times New Roman"/>
          <w:sz w:val="24"/>
          <w:szCs w:val="24"/>
        </w:rPr>
      </w:pPr>
      <w:r>
        <w:rPr>
          <w:rFonts w:eastAsiaTheme="minorEastAsia" w:cs="Times New Roman"/>
          <w:sz w:val="24"/>
          <w:szCs w:val="24"/>
        </w:rPr>
        <w:t xml:space="preserve">Whenever you sign with an insurance company, if you have unique services, or special requirements you will need to negotiate </w:t>
      </w:r>
      <w:proofErr w:type="gramStart"/>
      <w:r>
        <w:rPr>
          <w:rFonts w:eastAsiaTheme="minorEastAsia" w:cs="Times New Roman"/>
          <w:sz w:val="24"/>
          <w:szCs w:val="24"/>
        </w:rPr>
        <w:t>with each insurance</w:t>
      </w:r>
      <w:proofErr w:type="gramEnd"/>
      <w:r>
        <w:rPr>
          <w:rFonts w:eastAsiaTheme="minorEastAsia" w:cs="Times New Roman"/>
          <w:sz w:val="24"/>
          <w:szCs w:val="24"/>
        </w:rPr>
        <w:t xml:space="preserve"> company–individually. It is a time-consuming process. In regard to office-based surgeries, some carriers will agree to your request and some will refuse to pay for IOECTR and require that it only be performed in a facility.</w:t>
      </w:r>
    </w:p>
    <w:p w:rsidR="00BB45CE" w:rsidRDefault="00BB45CE" w:rsidP="00613259">
      <w:pPr>
        <w:spacing w:after="0" w:line="300" w:lineRule="atLeast"/>
        <w:ind w:left="720"/>
        <w:rPr>
          <w:rFonts w:eastAsiaTheme="minorEastAsia" w:cs="Times New Roman"/>
          <w:sz w:val="24"/>
          <w:szCs w:val="24"/>
        </w:rPr>
      </w:pPr>
      <w:r>
        <w:rPr>
          <w:rFonts w:eastAsiaTheme="minorEastAsia" w:cs="Times New Roman"/>
          <w:sz w:val="24"/>
          <w:szCs w:val="24"/>
        </w:rPr>
        <w:t>Note</w:t>
      </w:r>
      <w:r w:rsidR="00613259">
        <w:rPr>
          <w:rFonts w:eastAsiaTheme="minorEastAsia" w:cs="Times New Roman"/>
          <w:sz w:val="24"/>
          <w:szCs w:val="24"/>
        </w:rPr>
        <w:t>: O</w:t>
      </w:r>
      <w:r>
        <w:rPr>
          <w:rFonts w:eastAsiaTheme="minorEastAsia" w:cs="Times New Roman"/>
          <w:sz w:val="24"/>
          <w:szCs w:val="24"/>
        </w:rPr>
        <w:t>nce the</w:t>
      </w:r>
      <w:r w:rsidR="001A7DA3">
        <w:rPr>
          <w:rFonts w:eastAsiaTheme="minorEastAsia" w:cs="Times New Roman"/>
          <w:sz w:val="24"/>
          <w:szCs w:val="24"/>
        </w:rPr>
        <w:t xml:space="preserve"> carrier is </w:t>
      </w:r>
      <w:r>
        <w:rPr>
          <w:rFonts w:eastAsiaTheme="minorEastAsia" w:cs="Times New Roman"/>
          <w:sz w:val="24"/>
          <w:szCs w:val="24"/>
        </w:rPr>
        <w:t xml:space="preserve">sold on paying you </w:t>
      </w:r>
      <w:r w:rsidR="005D54D7">
        <w:rPr>
          <w:rFonts w:eastAsiaTheme="minorEastAsia" w:cs="Times New Roman"/>
          <w:sz w:val="24"/>
          <w:szCs w:val="24"/>
        </w:rPr>
        <w:t>an SOSD</w:t>
      </w:r>
      <w:r>
        <w:rPr>
          <w:rFonts w:eastAsiaTheme="minorEastAsia" w:cs="Times New Roman"/>
          <w:sz w:val="24"/>
          <w:szCs w:val="24"/>
        </w:rPr>
        <w:t xml:space="preserve">, the </w:t>
      </w:r>
      <w:r w:rsidR="000A16B9">
        <w:rPr>
          <w:rFonts w:eastAsiaTheme="minorEastAsia" w:cs="Times New Roman"/>
          <w:sz w:val="24"/>
          <w:szCs w:val="24"/>
        </w:rPr>
        <w:t xml:space="preserve">next </w:t>
      </w:r>
      <w:r>
        <w:rPr>
          <w:rFonts w:eastAsiaTheme="minorEastAsia" w:cs="Times New Roman"/>
          <w:sz w:val="24"/>
          <w:szCs w:val="24"/>
        </w:rPr>
        <w:t xml:space="preserve">issue will be </w:t>
      </w:r>
      <w:r w:rsidRPr="00012955">
        <w:rPr>
          <w:rFonts w:eastAsiaTheme="minorEastAsia" w:cs="Times New Roman"/>
          <w:i/>
          <w:sz w:val="24"/>
          <w:szCs w:val="24"/>
        </w:rPr>
        <w:t>how muc</w:t>
      </w:r>
      <w:r>
        <w:rPr>
          <w:rFonts w:eastAsiaTheme="minorEastAsia" w:cs="Times New Roman"/>
          <w:i/>
          <w:sz w:val="24"/>
          <w:szCs w:val="24"/>
        </w:rPr>
        <w:t>h they pay</w:t>
      </w:r>
      <w:r w:rsidRPr="00012955">
        <w:rPr>
          <w:rFonts w:eastAsiaTheme="minorEastAsia" w:cs="Times New Roman"/>
          <w:i/>
          <w:sz w:val="24"/>
          <w:szCs w:val="24"/>
        </w:rPr>
        <w:t>.</w:t>
      </w:r>
    </w:p>
    <w:p w:rsidR="000A16B9" w:rsidRDefault="00BB45CE" w:rsidP="00BB45CE">
      <w:pPr>
        <w:spacing w:after="0" w:line="300" w:lineRule="atLeast"/>
        <w:rPr>
          <w:rFonts w:eastAsiaTheme="minorEastAsia" w:cs="Times New Roman"/>
          <w:sz w:val="24"/>
          <w:szCs w:val="24"/>
        </w:rPr>
      </w:pPr>
      <w:r>
        <w:rPr>
          <w:rFonts w:eastAsiaTheme="minorEastAsia" w:cs="Times New Roman"/>
          <w:sz w:val="24"/>
          <w:szCs w:val="24"/>
        </w:rPr>
        <w:t>If your clinic has 85 % of the orthopedic surgeons in a small market, or your surgeons are the only ones performing ECTR, for example, you can request payment for procedures that may not be in their fee schedule.</w:t>
      </w:r>
      <w:r w:rsidR="000A16B9">
        <w:rPr>
          <w:rFonts w:eastAsiaTheme="minorEastAsia" w:cs="Times New Roman"/>
          <w:sz w:val="24"/>
          <w:szCs w:val="24"/>
        </w:rPr>
        <w:t xml:space="preserve"> </w:t>
      </w:r>
      <w:r>
        <w:rPr>
          <w:rFonts w:eastAsiaTheme="minorEastAsia" w:cs="Times New Roman"/>
          <w:sz w:val="24"/>
          <w:szCs w:val="24"/>
        </w:rPr>
        <w:t xml:space="preserve">For </w:t>
      </w:r>
      <w:r w:rsidR="00613259">
        <w:rPr>
          <w:rFonts w:eastAsiaTheme="minorEastAsia" w:cs="Times New Roman"/>
          <w:sz w:val="24"/>
          <w:szCs w:val="24"/>
        </w:rPr>
        <w:t>example,</w:t>
      </w:r>
      <w:r>
        <w:rPr>
          <w:rFonts w:eastAsiaTheme="minorEastAsia" w:cs="Times New Roman"/>
          <w:sz w:val="24"/>
          <w:szCs w:val="24"/>
        </w:rPr>
        <w:t xml:space="preserve"> CPT</w:t>
      </w:r>
      <w:r w:rsidR="000A16B9">
        <w:rPr>
          <w:rFonts w:eastAsiaTheme="minorEastAsia" w:cs="Times New Roman"/>
          <w:sz w:val="24"/>
          <w:szCs w:val="24"/>
        </w:rPr>
        <w:t>™</w:t>
      </w:r>
      <w:r>
        <w:rPr>
          <w:rFonts w:eastAsiaTheme="minorEastAsia" w:cs="Times New Roman"/>
          <w:sz w:val="24"/>
          <w:szCs w:val="24"/>
        </w:rPr>
        <w:t xml:space="preserve"> category III codes, (aka “T” codes for investigational, experimental or new technology) are typically </w:t>
      </w:r>
      <w:r w:rsidRPr="000A16B9">
        <w:rPr>
          <w:rFonts w:eastAsiaTheme="minorEastAsia" w:cs="Times New Roman"/>
          <w:i/>
          <w:sz w:val="24"/>
          <w:szCs w:val="24"/>
        </w:rPr>
        <w:t>not paid</w:t>
      </w:r>
      <w:r>
        <w:rPr>
          <w:rFonts w:eastAsiaTheme="minorEastAsia" w:cs="Times New Roman"/>
          <w:sz w:val="24"/>
          <w:szCs w:val="24"/>
        </w:rPr>
        <w:t xml:space="preserve"> by any insurance carrier; they have zero RVU’s in the Medicare fee schedule. </w:t>
      </w:r>
    </w:p>
    <w:p w:rsidR="00BB45CE" w:rsidRDefault="00BB45CE" w:rsidP="00BB45CE">
      <w:pPr>
        <w:spacing w:after="0" w:line="300" w:lineRule="atLeast"/>
        <w:rPr>
          <w:rFonts w:eastAsiaTheme="minorEastAsia" w:cs="Times New Roman"/>
          <w:sz w:val="24"/>
          <w:szCs w:val="24"/>
        </w:rPr>
      </w:pPr>
      <w:r>
        <w:rPr>
          <w:rFonts w:eastAsiaTheme="minorEastAsia" w:cs="Times New Roman"/>
          <w:sz w:val="24"/>
          <w:szCs w:val="24"/>
        </w:rPr>
        <w:t xml:space="preserve">However, if your clinic has a surgeon who performs a procedure that is deemed to be medically necessary and valuable to their </w:t>
      </w:r>
      <w:r w:rsidR="000A16B9">
        <w:rPr>
          <w:rFonts w:eastAsiaTheme="minorEastAsia" w:cs="Times New Roman"/>
          <w:sz w:val="24"/>
          <w:szCs w:val="24"/>
        </w:rPr>
        <w:t xml:space="preserve">patient </w:t>
      </w:r>
      <w:r>
        <w:rPr>
          <w:rFonts w:eastAsiaTheme="minorEastAsia" w:cs="Times New Roman"/>
          <w:sz w:val="24"/>
          <w:szCs w:val="24"/>
        </w:rPr>
        <w:t xml:space="preserve">base, </w:t>
      </w:r>
      <w:r w:rsidR="00764FD2">
        <w:rPr>
          <w:rFonts w:eastAsiaTheme="minorEastAsia" w:cs="Times New Roman"/>
          <w:sz w:val="24"/>
          <w:szCs w:val="24"/>
        </w:rPr>
        <w:t xml:space="preserve">you </w:t>
      </w:r>
      <w:r>
        <w:rPr>
          <w:rFonts w:eastAsiaTheme="minorEastAsia" w:cs="Times New Roman"/>
          <w:sz w:val="24"/>
          <w:szCs w:val="24"/>
        </w:rPr>
        <w:t xml:space="preserve">may </w:t>
      </w:r>
      <w:r w:rsidR="00764FD2">
        <w:rPr>
          <w:rFonts w:eastAsiaTheme="minorEastAsia" w:cs="Times New Roman"/>
          <w:sz w:val="24"/>
          <w:szCs w:val="24"/>
        </w:rPr>
        <w:t xml:space="preserve">have enough leverage to </w:t>
      </w:r>
      <w:r>
        <w:rPr>
          <w:rFonts w:eastAsiaTheme="minorEastAsia" w:cs="Times New Roman"/>
          <w:sz w:val="24"/>
          <w:szCs w:val="24"/>
        </w:rPr>
        <w:t xml:space="preserve">negotiate </w:t>
      </w:r>
      <w:r w:rsidR="00764FD2">
        <w:rPr>
          <w:rFonts w:eastAsiaTheme="minorEastAsia" w:cs="Times New Roman"/>
          <w:sz w:val="24"/>
          <w:szCs w:val="24"/>
        </w:rPr>
        <w:t xml:space="preserve">a fair </w:t>
      </w:r>
      <w:r>
        <w:rPr>
          <w:rFonts w:eastAsiaTheme="minorEastAsia" w:cs="Times New Roman"/>
          <w:sz w:val="24"/>
          <w:szCs w:val="24"/>
        </w:rPr>
        <w:t xml:space="preserve">payment. A few “T” codes </w:t>
      </w:r>
      <w:r w:rsidRPr="00764FD2">
        <w:rPr>
          <w:rFonts w:eastAsiaTheme="minorEastAsia" w:cs="Times New Roman"/>
          <w:i/>
          <w:iCs/>
          <w:sz w:val="24"/>
          <w:szCs w:val="24"/>
        </w:rPr>
        <w:t>are</w:t>
      </w:r>
      <w:r>
        <w:rPr>
          <w:rFonts w:eastAsiaTheme="minorEastAsia" w:cs="Times New Roman"/>
          <w:sz w:val="24"/>
          <w:szCs w:val="24"/>
        </w:rPr>
        <w:t xml:space="preserve"> paid–but that is </w:t>
      </w:r>
      <w:r w:rsidR="00764FD2">
        <w:rPr>
          <w:rFonts w:eastAsiaTheme="minorEastAsia" w:cs="Times New Roman"/>
          <w:sz w:val="24"/>
          <w:szCs w:val="24"/>
        </w:rPr>
        <w:t xml:space="preserve">often </w:t>
      </w:r>
      <w:r>
        <w:rPr>
          <w:rFonts w:eastAsiaTheme="minorEastAsia" w:cs="Times New Roman"/>
          <w:sz w:val="24"/>
          <w:szCs w:val="24"/>
        </w:rPr>
        <w:t>the result of extensive lobbying and assistance from the vendor–and a team of coding and reimbursement experts. In contract negotiations the focus is always the benefit to the patients and the insurance carrier–not the surgeons or the practice. If your service is valuable the carrier needs to have your surgeon “in-network.”</w:t>
      </w:r>
    </w:p>
    <w:p w:rsidR="00BB45CE" w:rsidRDefault="00BB45CE" w:rsidP="000C6E58">
      <w:pPr>
        <w:keepNext/>
        <w:keepLines/>
        <w:spacing w:after="0" w:line="300" w:lineRule="atLeast"/>
        <w:rPr>
          <w:rFonts w:eastAsiaTheme="minorEastAsia" w:cs="Times New Roman"/>
          <w:sz w:val="24"/>
          <w:szCs w:val="24"/>
        </w:rPr>
      </w:pPr>
      <w:r>
        <w:rPr>
          <w:rFonts w:eastAsiaTheme="minorEastAsia" w:cs="Times New Roman"/>
          <w:sz w:val="24"/>
          <w:szCs w:val="24"/>
        </w:rPr>
        <w:lastRenderedPageBreak/>
        <w:t>As discussed earlier, when you submit CPT</w:t>
      </w:r>
      <w:r w:rsidR="000A16B9">
        <w:rPr>
          <w:rFonts w:eastAsiaTheme="minorEastAsia" w:cs="Times New Roman"/>
          <w:sz w:val="24"/>
          <w:szCs w:val="24"/>
        </w:rPr>
        <w:t>™</w:t>
      </w:r>
      <w:r>
        <w:rPr>
          <w:rFonts w:eastAsiaTheme="minorEastAsia" w:cs="Times New Roman"/>
          <w:sz w:val="24"/>
          <w:szCs w:val="24"/>
        </w:rPr>
        <w:t xml:space="preserve"> code 29848 for ECTR with</w:t>
      </w:r>
      <w:r w:rsidR="00613259">
        <w:rPr>
          <w:rFonts w:eastAsiaTheme="minorEastAsia" w:cs="Times New Roman"/>
          <w:sz w:val="24"/>
          <w:szCs w:val="24"/>
        </w:rPr>
        <w:t xml:space="preserve"> a</w:t>
      </w:r>
      <w:r>
        <w:rPr>
          <w:rFonts w:eastAsiaTheme="minorEastAsia" w:cs="Times New Roman"/>
          <w:sz w:val="24"/>
          <w:szCs w:val="24"/>
        </w:rPr>
        <w:t xml:space="preserve"> POS=11 (office) that may flag the claim. There are </w:t>
      </w:r>
      <w:r w:rsidR="000B605B">
        <w:rPr>
          <w:rFonts w:eastAsiaTheme="minorEastAsia" w:cs="Times New Roman"/>
          <w:sz w:val="24"/>
          <w:szCs w:val="24"/>
        </w:rPr>
        <w:t xml:space="preserve">four </w:t>
      </w:r>
      <w:r>
        <w:rPr>
          <w:rFonts w:eastAsiaTheme="minorEastAsia" w:cs="Times New Roman"/>
          <w:sz w:val="24"/>
          <w:szCs w:val="24"/>
        </w:rPr>
        <w:t>options:</w:t>
      </w:r>
    </w:p>
    <w:p w:rsidR="00BB45CE" w:rsidRPr="004D1909" w:rsidRDefault="00BB45CE" w:rsidP="000C6E58">
      <w:pPr>
        <w:pStyle w:val="ListParagraph"/>
        <w:keepNext/>
        <w:keepLines/>
        <w:numPr>
          <w:ilvl w:val="0"/>
          <w:numId w:val="16"/>
        </w:numPr>
        <w:spacing w:after="0" w:line="300" w:lineRule="atLeast"/>
        <w:rPr>
          <w:rFonts w:eastAsiaTheme="minorEastAsia" w:cs="Times New Roman"/>
          <w:sz w:val="24"/>
          <w:szCs w:val="24"/>
        </w:rPr>
      </w:pPr>
      <w:r w:rsidRPr="004D1909">
        <w:rPr>
          <w:rFonts w:eastAsiaTheme="minorEastAsia" w:cs="Times New Roman"/>
          <w:sz w:val="24"/>
          <w:szCs w:val="24"/>
        </w:rPr>
        <w:t xml:space="preserve">It may be denied as </w:t>
      </w:r>
      <w:r w:rsidR="00457432">
        <w:rPr>
          <w:rFonts w:eastAsiaTheme="minorEastAsia" w:cs="Times New Roman"/>
          <w:sz w:val="24"/>
          <w:szCs w:val="24"/>
        </w:rPr>
        <w:t xml:space="preserve">a </w:t>
      </w:r>
      <w:r w:rsidRPr="004D1909">
        <w:rPr>
          <w:rFonts w:eastAsiaTheme="minorEastAsia" w:cs="Times New Roman"/>
          <w:sz w:val="24"/>
          <w:szCs w:val="24"/>
        </w:rPr>
        <w:t>“wrong place of service.”</w:t>
      </w:r>
    </w:p>
    <w:p w:rsidR="00BB45CE" w:rsidRPr="004D1909" w:rsidRDefault="00BB45CE" w:rsidP="000C6E58">
      <w:pPr>
        <w:pStyle w:val="ListParagraph"/>
        <w:keepNext/>
        <w:keepLines/>
        <w:numPr>
          <w:ilvl w:val="0"/>
          <w:numId w:val="16"/>
        </w:numPr>
        <w:spacing w:after="0" w:line="300" w:lineRule="atLeast"/>
        <w:rPr>
          <w:rFonts w:eastAsiaTheme="minorEastAsia" w:cs="Times New Roman"/>
          <w:sz w:val="24"/>
          <w:szCs w:val="24"/>
        </w:rPr>
      </w:pPr>
      <w:r w:rsidRPr="004D1909">
        <w:rPr>
          <w:rFonts w:eastAsiaTheme="minorEastAsia" w:cs="Times New Roman"/>
          <w:sz w:val="24"/>
          <w:szCs w:val="24"/>
        </w:rPr>
        <w:t>It may be paid at the “facility” rate meaning there is no compensation for the overhead of the OBS suite.</w:t>
      </w:r>
      <w:r w:rsidR="00613259">
        <w:rPr>
          <w:rFonts w:eastAsiaTheme="minorEastAsia" w:cs="Times New Roman"/>
          <w:sz w:val="24"/>
          <w:szCs w:val="24"/>
        </w:rPr>
        <w:t xml:space="preserve"> The insurance company saves on paying facility fees; you get the facility rate and nothing additional.</w:t>
      </w:r>
    </w:p>
    <w:p w:rsidR="00BB45CE" w:rsidRDefault="00BB45CE" w:rsidP="000C6E58">
      <w:pPr>
        <w:pStyle w:val="ListParagraph"/>
        <w:keepNext/>
        <w:keepLines/>
        <w:numPr>
          <w:ilvl w:val="0"/>
          <w:numId w:val="16"/>
        </w:numPr>
        <w:spacing w:after="0" w:line="300" w:lineRule="atLeast"/>
        <w:rPr>
          <w:rFonts w:eastAsiaTheme="minorEastAsia" w:cs="Times New Roman"/>
          <w:sz w:val="24"/>
          <w:szCs w:val="24"/>
        </w:rPr>
      </w:pPr>
      <w:r w:rsidRPr="004D1909">
        <w:rPr>
          <w:rFonts w:eastAsiaTheme="minorEastAsia" w:cs="Times New Roman"/>
          <w:sz w:val="24"/>
          <w:szCs w:val="24"/>
        </w:rPr>
        <w:t>It may be paid at a higher rate (rare) without negotiation if the carrier has a policy to encourage OBS since they will save money (versus paying the ASC facility rate).</w:t>
      </w:r>
      <w:r w:rsidR="000B605B">
        <w:rPr>
          <w:rFonts w:eastAsiaTheme="minorEastAsia" w:cs="Times New Roman"/>
          <w:sz w:val="24"/>
          <w:szCs w:val="24"/>
        </w:rPr>
        <w:t xml:space="preserve"> While possible I assume this is a very rare event.</w:t>
      </w:r>
    </w:p>
    <w:p w:rsidR="00EA30B9" w:rsidRDefault="000B605B" w:rsidP="00C525C4">
      <w:pPr>
        <w:pStyle w:val="ListParagraph"/>
        <w:keepNext/>
        <w:keepLines/>
        <w:numPr>
          <w:ilvl w:val="0"/>
          <w:numId w:val="16"/>
        </w:numPr>
        <w:spacing w:after="0" w:line="300" w:lineRule="atLeast"/>
        <w:rPr>
          <w:rFonts w:eastAsiaTheme="minorEastAsia" w:cs="Times New Roman"/>
          <w:sz w:val="24"/>
          <w:szCs w:val="24"/>
        </w:rPr>
      </w:pPr>
      <w:r w:rsidRPr="00EA30B9">
        <w:rPr>
          <w:rFonts w:eastAsiaTheme="minorEastAsia" w:cs="Times New Roman"/>
          <w:sz w:val="24"/>
          <w:szCs w:val="24"/>
        </w:rPr>
        <w:t xml:space="preserve">You negotiate a favorable reimbursement amount, roughly between $1,000 and $1,500. </w:t>
      </w:r>
    </w:p>
    <w:p w:rsidR="00BB45CE" w:rsidRDefault="00BB45CE" w:rsidP="00BB45CE">
      <w:pPr>
        <w:spacing w:after="0" w:line="300" w:lineRule="atLeast"/>
        <w:rPr>
          <w:rFonts w:eastAsiaTheme="minorEastAsia" w:cs="Times New Roman"/>
          <w:sz w:val="24"/>
          <w:szCs w:val="24"/>
        </w:rPr>
      </w:pPr>
      <w:r w:rsidRPr="004D1909">
        <w:rPr>
          <w:rFonts w:eastAsiaTheme="minorEastAsia" w:cs="Times New Roman"/>
          <w:sz w:val="24"/>
          <w:szCs w:val="24"/>
        </w:rPr>
        <w:t xml:space="preserve">If </w:t>
      </w:r>
      <w:r>
        <w:rPr>
          <w:rFonts w:eastAsiaTheme="minorEastAsia" w:cs="Times New Roman"/>
          <w:sz w:val="24"/>
          <w:szCs w:val="24"/>
        </w:rPr>
        <w:t xml:space="preserve">a patient prefers the WALANT, local anesthesia form of ECTR, then it is also possible that the particular </w:t>
      </w:r>
      <w:r w:rsidRPr="004D1909">
        <w:rPr>
          <w:rFonts w:eastAsiaTheme="minorEastAsia" w:cs="Times New Roman"/>
          <w:sz w:val="24"/>
          <w:szCs w:val="24"/>
        </w:rPr>
        <w:t xml:space="preserve">surgeon is not </w:t>
      </w:r>
      <w:r w:rsidRPr="000B605B">
        <w:rPr>
          <w:rFonts w:eastAsiaTheme="minorEastAsia" w:cs="Times New Roman"/>
          <w:b/>
          <w:bCs/>
          <w:sz w:val="24"/>
          <w:szCs w:val="24"/>
        </w:rPr>
        <w:t>in-network</w:t>
      </w:r>
      <w:r>
        <w:rPr>
          <w:rFonts w:eastAsiaTheme="minorEastAsia" w:cs="Times New Roman"/>
          <w:sz w:val="24"/>
          <w:szCs w:val="24"/>
        </w:rPr>
        <w:t xml:space="preserve">; in any given city there may be few surgeons (if any) who perform the procedure in the office, under local anesthesia. You will need to request that they pay you an </w:t>
      </w:r>
      <w:r w:rsidRPr="000A16B9">
        <w:rPr>
          <w:rFonts w:eastAsiaTheme="minorEastAsia" w:cs="Times New Roman"/>
          <w:b/>
          <w:sz w:val="24"/>
          <w:szCs w:val="24"/>
        </w:rPr>
        <w:t>in-network rate</w:t>
      </w:r>
      <w:r>
        <w:rPr>
          <w:rFonts w:eastAsiaTheme="minorEastAsia" w:cs="Times New Roman"/>
          <w:sz w:val="24"/>
          <w:szCs w:val="24"/>
        </w:rPr>
        <w:t xml:space="preserve">. The issue of in-network versus out-of-network is a separate issue that also should be addressed by the </w:t>
      </w:r>
      <w:r w:rsidR="00EA30B9">
        <w:rPr>
          <w:rFonts w:eastAsiaTheme="minorEastAsia" w:cs="Times New Roman"/>
          <w:sz w:val="24"/>
          <w:szCs w:val="24"/>
        </w:rPr>
        <w:t>negotiation period.</w:t>
      </w:r>
      <w:r w:rsidR="000A16B9">
        <w:rPr>
          <w:rFonts w:eastAsiaTheme="minorEastAsia" w:cs="Times New Roman"/>
          <w:sz w:val="24"/>
          <w:szCs w:val="24"/>
        </w:rPr>
        <w:t xml:space="preserve"> Just be sure to ask that they i</w:t>
      </w:r>
      <w:r w:rsidR="00457432">
        <w:rPr>
          <w:rFonts w:eastAsiaTheme="minorEastAsia" w:cs="Times New Roman"/>
          <w:sz w:val="24"/>
          <w:szCs w:val="24"/>
        </w:rPr>
        <w:t>nclude patients that are not in-</w:t>
      </w:r>
      <w:r w:rsidR="000A16B9">
        <w:rPr>
          <w:rFonts w:eastAsiaTheme="minorEastAsia" w:cs="Times New Roman"/>
          <w:sz w:val="24"/>
          <w:szCs w:val="24"/>
        </w:rPr>
        <w:t>network in your carve-out.</w:t>
      </w:r>
      <w:r w:rsidR="00204843">
        <w:rPr>
          <w:rFonts w:eastAsiaTheme="minorEastAsia" w:cs="Times New Roman"/>
          <w:sz w:val="24"/>
          <w:szCs w:val="24"/>
        </w:rPr>
        <w:t xml:space="preserve"> They may balk but so few provide this service they may allow it.</w:t>
      </w:r>
    </w:p>
    <w:p w:rsidR="00BB45CE" w:rsidRPr="004D1909" w:rsidRDefault="00BB45CE" w:rsidP="00BB45CE">
      <w:pPr>
        <w:spacing w:after="0" w:line="300" w:lineRule="atLeast"/>
        <w:rPr>
          <w:rFonts w:eastAsiaTheme="minorEastAsia" w:cs="Times New Roman"/>
          <w:sz w:val="24"/>
          <w:szCs w:val="24"/>
        </w:rPr>
      </w:pPr>
      <w:r>
        <w:rPr>
          <w:rFonts w:eastAsiaTheme="minorEastAsia" w:cs="Times New Roman"/>
          <w:sz w:val="24"/>
          <w:szCs w:val="24"/>
        </w:rPr>
        <w:t xml:space="preserve">You may hear the term </w:t>
      </w:r>
      <w:r w:rsidRPr="004D1909">
        <w:rPr>
          <w:rFonts w:eastAsiaTheme="minorEastAsia" w:cs="Times New Roman"/>
          <w:b/>
          <w:sz w:val="24"/>
          <w:szCs w:val="24"/>
        </w:rPr>
        <w:t>Single Case Agreement (SCA</w:t>
      </w:r>
      <w:r w:rsidRPr="004D1909">
        <w:rPr>
          <w:rFonts w:eastAsiaTheme="minorEastAsia" w:cs="Times New Roman"/>
          <w:sz w:val="24"/>
          <w:szCs w:val="24"/>
        </w:rPr>
        <w:t>)</w:t>
      </w:r>
      <w:r>
        <w:rPr>
          <w:rFonts w:eastAsiaTheme="minorEastAsia" w:cs="Times New Roman"/>
          <w:sz w:val="24"/>
          <w:szCs w:val="24"/>
        </w:rPr>
        <w:t>, which</w:t>
      </w:r>
      <w:r w:rsidRPr="004D1909">
        <w:rPr>
          <w:rFonts w:eastAsiaTheme="minorEastAsia" w:cs="Times New Roman"/>
          <w:sz w:val="24"/>
          <w:szCs w:val="24"/>
        </w:rPr>
        <w:t xml:space="preserve"> is a contract between an insurance company and an out-of-network provider for a specific </w:t>
      </w:r>
      <w:r>
        <w:rPr>
          <w:rFonts w:eastAsiaTheme="minorEastAsia" w:cs="Times New Roman"/>
          <w:sz w:val="24"/>
          <w:szCs w:val="24"/>
        </w:rPr>
        <w:t xml:space="preserve">procedure or </w:t>
      </w:r>
      <w:r w:rsidRPr="004D1909">
        <w:rPr>
          <w:rFonts w:eastAsiaTheme="minorEastAsia" w:cs="Times New Roman"/>
          <w:sz w:val="24"/>
          <w:szCs w:val="24"/>
        </w:rPr>
        <w:t>patient</w:t>
      </w:r>
      <w:r>
        <w:rPr>
          <w:rFonts w:eastAsiaTheme="minorEastAsia" w:cs="Times New Roman"/>
          <w:sz w:val="24"/>
          <w:szCs w:val="24"/>
        </w:rPr>
        <w:t>.</w:t>
      </w:r>
      <w:r w:rsidRPr="004D1909">
        <w:rPr>
          <w:rFonts w:eastAsiaTheme="minorEastAsia" w:cs="Times New Roman"/>
          <w:sz w:val="24"/>
          <w:szCs w:val="24"/>
        </w:rPr>
        <w:t xml:space="preserve"> The fee </w:t>
      </w:r>
      <w:r>
        <w:rPr>
          <w:rFonts w:eastAsiaTheme="minorEastAsia" w:cs="Times New Roman"/>
          <w:sz w:val="24"/>
          <w:szCs w:val="24"/>
        </w:rPr>
        <w:t xml:space="preserve">and terms </w:t>
      </w:r>
      <w:r w:rsidRPr="004D1909">
        <w:rPr>
          <w:rFonts w:eastAsiaTheme="minorEastAsia" w:cs="Times New Roman"/>
          <w:sz w:val="24"/>
          <w:szCs w:val="24"/>
        </w:rPr>
        <w:t>for the service paid by the insurance company is negotiated by the insurance company and the provider as part of the SCA.</w:t>
      </w:r>
      <w:r>
        <w:rPr>
          <w:rFonts w:eastAsiaTheme="minorEastAsia" w:cs="Times New Roman"/>
          <w:sz w:val="24"/>
          <w:szCs w:val="24"/>
        </w:rPr>
        <w:t xml:space="preserve"> </w:t>
      </w:r>
      <w:r w:rsidR="000B605B">
        <w:rPr>
          <w:rFonts w:eastAsiaTheme="minorEastAsia" w:cs="Times New Roman"/>
          <w:sz w:val="24"/>
          <w:szCs w:val="24"/>
        </w:rPr>
        <w:t>Typically,</w:t>
      </w:r>
      <w:r>
        <w:rPr>
          <w:rFonts w:eastAsiaTheme="minorEastAsia" w:cs="Times New Roman"/>
          <w:sz w:val="24"/>
          <w:szCs w:val="24"/>
        </w:rPr>
        <w:t xml:space="preserve"> this is for an individual patient–not a</w:t>
      </w:r>
      <w:r w:rsidR="00204843">
        <w:rPr>
          <w:rFonts w:eastAsiaTheme="minorEastAsia" w:cs="Times New Roman"/>
          <w:sz w:val="24"/>
          <w:szCs w:val="24"/>
        </w:rPr>
        <w:t xml:space="preserve"> blanket </w:t>
      </w:r>
      <w:proofErr w:type="gramStart"/>
      <w:r w:rsidR="00204843">
        <w:rPr>
          <w:rFonts w:eastAsiaTheme="minorEastAsia" w:cs="Times New Roman"/>
          <w:sz w:val="24"/>
          <w:szCs w:val="24"/>
        </w:rPr>
        <w:t>contract</w:t>
      </w:r>
      <w:proofErr w:type="gramEnd"/>
      <w:r w:rsidR="00204843">
        <w:rPr>
          <w:rFonts w:eastAsiaTheme="minorEastAsia" w:cs="Times New Roman"/>
          <w:sz w:val="24"/>
          <w:szCs w:val="24"/>
        </w:rPr>
        <w:t xml:space="preserve"> for a service—so this is not an SCA contract but a carve-out for at least one year.</w:t>
      </w:r>
    </w:p>
    <w:p w:rsidR="00BB45CE" w:rsidRDefault="00BB45CE" w:rsidP="00BB45CE">
      <w:pPr>
        <w:spacing w:after="0" w:line="300" w:lineRule="atLeast"/>
        <w:rPr>
          <w:rFonts w:eastAsiaTheme="minorEastAsia" w:cs="Times New Roman"/>
          <w:sz w:val="24"/>
          <w:szCs w:val="24"/>
        </w:rPr>
      </w:pPr>
      <w:r w:rsidRPr="004D1909">
        <w:rPr>
          <w:rFonts w:eastAsiaTheme="minorEastAsia" w:cs="Times New Roman"/>
          <w:sz w:val="24"/>
          <w:szCs w:val="24"/>
        </w:rPr>
        <w:t>A</w:t>
      </w:r>
      <w:r>
        <w:rPr>
          <w:rFonts w:eastAsiaTheme="minorEastAsia" w:cs="Times New Roman"/>
          <w:sz w:val="24"/>
          <w:szCs w:val="24"/>
        </w:rPr>
        <w:t xml:space="preserve"> contract </w:t>
      </w:r>
      <w:r w:rsidR="000D7E40">
        <w:rPr>
          <w:rFonts w:eastAsiaTheme="minorEastAsia" w:cs="Times New Roman"/>
          <w:sz w:val="24"/>
          <w:szCs w:val="24"/>
        </w:rPr>
        <w:t xml:space="preserve">is </w:t>
      </w:r>
      <w:r w:rsidRPr="004D1909">
        <w:rPr>
          <w:rFonts w:eastAsiaTheme="minorEastAsia" w:cs="Times New Roman"/>
          <w:sz w:val="24"/>
          <w:szCs w:val="24"/>
        </w:rPr>
        <w:t xml:space="preserve">not </w:t>
      </w:r>
      <w:r w:rsidRPr="004D1909">
        <w:rPr>
          <w:rFonts w:eastAsiaTheme="minorEastAsia" w:cs="Times New Roman"/>
          <w:i/>
          <w:sz w:val="24"/>
          <w:szCs w:val="24"/>
        </w:rPr>
        <w:t>always</w:t>
      </w:r>
      <w:r w:rsidRPr="004D1909">
        <w:rPr>
          <w:rFonts w:eastAsiaTheme="minorEastAsia" w:cs="Times New Roman"/>
          <w:sz w:val="24"/>
          <w:szCs w:val="24"/>
        </w:rPr>
        <w:t xml:space="preserve"> required for the insurance carrier to pay the clinic</w:t>
      </w:r>
      <w:r>
        <w:rPr>
          <w:rFonts w:eastAsiaTheme="minorEastAsia" w:cs="Times New Roman"/>
          <w:sz w:val="24"/>
          <w:szCs w:val="24"/>
        </w:rPr>
        <w:t xml:space="preserve"> </w:t>
      </w:r>
      <w:r w:rsidR="005D54D7">
        <w:rPr>
          <w:rFonts w:eastAsiaTheme="minorEastAsia" w:cs="Times New Roman"/>
          <w:sz w:val="24"/>
          <w:szCs w:val="24"/>
        </w:rPr>
        <w:t>an SOSD</w:t>
      </w:r>
      <w:r w:rsidRPr="004D1909">
        <w:rPr>
          <w:rFonts w:eastAsiaTheme="minorEastAsia" w:cs="Times New Roman"/>
          <w:sz w:val="24"/>
          <w:szCs w:val="24"/>
        </w:rPr>
        <w:t xml:space="preserve">; your carrier may decide to pay the clinic </w:t>
      </w:r>
      <w:r w:rsidR="00EA30B9">
        <w:rPr>
          <w:rFonts w:eastAsiaTheme="minorEastAsia" w:cs="Times New Roman"/>
          <w:sz w:val="24"/>
          <w:szCs w:val="24"/>
        </w:rPr>
        <w:t xml:space="preserve">for the office overhead </w:t>
      </w:r>
      <w:r w:rsidRPr="004D1909">
        <w:rPr>
          <w:rFonts w:eastAsiaTheme="minorEastAsia" w:cs="Times New Roman"/>
          <w:sz w:val="24"/>
          <w:szCs w:val="24"/>
        </w:rPr>
        <w:t xml:space="preserve">without one. </w:t>
      </w:r>
      <w:r w:rsidR="000D7E40">
        <w:rPr>
          <w:rFonts w:eastAsiaTheme="minorEastAsia" w:cs="Times New Roman"/>
          <w:sz w:val="24"/>
          <w:szCs w:val="24"/>
        </w:rPr>
        <w:t xml:space="preserve">That is </w:t>
      </w:r>
      <w:r w:rsidR="00204843">
        <w:rPr>
          <w:rFonts w:eastAsiaTheme="minorEastAsia" w:cs="Times New Roman"/>
          <w:sz w:val="24"/>
          <w:szCs w:val="24"/>
        </w:rPr>
        <w:t xml:space="preserve">very </w:t>
      </w:r>
      <w:r w:rsidR="000D7E40">
        <w:rPr>
          <w:rFonts w:eastAsiaTheme="minorEastAsia" w:cs="Times New Roman"/>
          <w:sz w:val="24"/>
          <w:szCs w:val="24"/>
        </w:rPr>
        <w:t>rare but t</w:t>
      </w:r>
      <w:r>
        <w:rPr>
          <w:rFonts w:eastAsiaTheme="minorEastAsia" w:cs="Times New Roman"/>
          <w:sz w:val="24"/>
          <w:szCs w:val="24"/>
        </w:rPr>
        <w:t xml:space="preserve">he larger the carrier, </w:t>
      </w:r>
      <w:r w:rsidR="000D7E40">
        <w:rPr>
          <w:rFonts w:eastAsiaTheme="minorEastAsia" w:cs="Times New Roman"/>
          <w:sz w:val="24"/>
          <w:szCs w:val="24"/>
        </w:rPr>
        <w:t xml:space="preserve">and </w:t>
      </w:r>
      <w:r>
        <w:rPr>
          <w:rFonts w:eastAsiaTheme="minorEastAsia" w:cs="Times New Roman"/>
          <w:sz w:val="24"/>
          <w:szCs w:val="24"/>
        </w:rPr>
        <w:t xml:space="preserve">the more knowledgeable they </w:t>
      </w:r>
      <w:r w:rsidR="007F4443">
        <w:rPr>
          <w:rFonts w:eastAsiaTheme="minorEastAsia" w:cs="Times New Roman"/>
          <w:sz w:val="24"/>
          <w:szCs w:val="24"/>
        </w:rPr>
        <w:t xml:space="preserve">are </w:t>
      </w:r>
      <w:r>
        <w:rPr>
          <w:rFonts w:eastAsiaTheme="minorEastAsia" w:cs="Times New Roman"/>
          <w:sz w:val="24"/>
          <w:szCs w:val="24"/>
        </w:rPr>
        <w:t xml:space="preserve">about </w:t>
      </w:r>
      <w:r w:rsidR="000B605B">
        <w:rPr>
          <w:rFonts w:eastAsiaTheme="minorEastAsia" w:cs="Times New Roman"/>
          <w:sz w:val="24"/>
          <w:szCs w:val="24"/>
        </w:rPr>
        <w:t xml:space="preserve">OBS, WALANT, </w:t>
      </w:r>
      <w:r w:rsidR="007F4443">
        <w:rPr>
          <w:rFonts w:eastAsiaTheme="minorEastAsia" w:cs="Times New Roman"/>
          <w:sz w:val="24"/>
          <w:szCs w:val="24"/>
        </w:rPr>
        <w:t xml:space="preserve">NON-FAC RVU’s </w:t>
      </w:r>
      <w:r>
        <w:rPr>
          <w:rFonts w:eastAsiaTheme="minorEastAsia" w:cs="Times New Roman"/>
          <w:sz w:val="24"/>
          <w:szCs w:val="24"/>
        </w:rPr>
        <w:t>and the benefits of OBS to the patient and the carrier</w:t>
      </w:r>
      <w:r w:rsidR="000D7E40">
        <w:rPr>
          <w:rFonts w:eastAsiaTheme="minorEastAsia" w:cs="Times New Roman"/>
          <w:sz w:val="24"/>
          <w:szCs w:val="24"/>
        </w:rPr>
        <w:t xml:space="preserve"> the greater the chance that they see the benefits of supporting your OBSS efforts.</w:t>
      </w:r>
    </w:p>
    <w:p w:rsidR="00BB45CE" w:rsidRPr="004D1909" w:rsidRDefault="00BB45CE" w:rsidP="00870647">
      <w:pPr>
        <w:pStyle w:val="Heading2"/>
        <w:rPr>
          <w:rFonts w:eastAsiaTheme="minorEastAsia"/>
        </w:rPr>
      </w:pPr>
      <w:bookmarkStart w:id="139" w:name="_Toc64872179"/>
      <w:bookmarkStart w:id="140" w:name="_Toc94534191"/>
      <w:r w:rsidRPr="004D1909">
        <w:rPr>
          <w:rFonts w:eastAsiaTheme="minorEastAsia"/>
        </w:rPr>
        <w:t xml:space="preserve">How Does One Negotiate </w:t>
      </w:r>
      <w:r w:rsidR="000B605B" w:rsidRPr="004D1909">
        <w:rPr>
          <w:rFonts w:eastAsiaTheme="minorEastAsia"/>
        </w:rPr>
        <w:t>the</w:t>
      </w:r>
      <w:r w:rsidRPr="004D1909">
        <w:rPr>
          <w:rFonts w:eastAsiaTheme="minorEastAsia"/>
        </w:rPr>
        <w:t xml:space="preserve"> Rates </w:t>
      </w:r>
      <w:r w:rsidR="000B605B" w:rsidRPr="004D1909">
        <w:rPr>
          <w:rFonts w:eastAsiaTheme="minorEastAsia"/>
        </w:rPr>
        <w:t>of</w:t>
      </w:r>
      <w:r w:rsidRPr="004D1909">
        <w:rPr>
          <w:rFonts w:eastAsiaTheme="minorEastAsia"/>
        </w:rPr>
        <w:t xml:space="preserve"> Payment </w:t>
      </w:r>
      <w:r w:rsidR="00870647" w:rsidRPr="004D1909">
        <w:rPr>
          <w:rFonts w:eastAsiaTheme="minorEastAsia"/>
        </w:rPr>
        <w:t>and</w:t>
      </w:r>
      <w:r w:rsidRPr="004D1909">
        <w:rPr>
          <w:rFonts w:eastAsiaTheme="minorEastAsia"/>
        </w:rPr>
        <w:t xml:space="preserve"> Terms </w:t>
      </w:r>
      <w:r w:rsidR="00870647" w:rsidRPr="004D1909">
        <w:rPr>
          <w:rFonts w:eastAsiaTheme="minorEastAsia"/>
        </w:rPr>
        <w:t>of</w:t>
      </w:r>
      <w:r w:rsidRPr="004D1909">
        <w:rPr>
          <w:rFonts w:eastAsiaTheme="minorEastAsia"/>
        </w:rPr>
        <w:t xml:space="preserve"> The Contract?</w:t>
      </w:r>
      <w:bookmarkEnd w:id="139"/>
      <w:bookmarkEnd w:id="140"/>
    </w:p>
    <w:p w:rsidR="00BB45CE" w:rsidRDefault="00BB45CE" w:rsidP="00BB45CE">
      <w:pPr>
        <w:keepNext/>
        <w:keepLines/>
        <w:spacing w:after="0" w:line="300" w:lineRule="atLeast"/>
        <w:rPr>
          <w:rFonts w:eastAsiaTheme="minorEastAsia" w:cs="Times New Roman"/>
          <w:sz w:val="24"/>
          <w:szCs w:val="24"/>
        </w:rPr>
      </w:pPr>
      <w:r>
        <w:rPr>
          <w:rFonts w:eastAsiaTheme="minorEastAsia" w:cs="Times New Roman"/>
          <w:sz w:val="24"/>
          <w:szCs w:val="24"/>
        </w:rPr>
        <w:t>In addition to simple cost savings, i</w:t>
      </w:r>
      <w:r w:rsidRPr="004D1909">
        <w:rPr>
          <w:rFonts w:eastAsiaTheme="minorEastAsia" w:cs="Times New Roman"/>
          <w:sz w:val="24"/>
          <w:szCs w:val="24"/>
        </w:rPr>
        <w:t xml:space="preserve">nsurance companies are </w:t>
      </w:r>
      <w:r w:rsidRPr="004D1909">
        <w:rPr>
          <w:rFonts w:eastAsiaTheme="minorEastAsia" w:cs="Times New Roman"/>
          <w:i/>
          <w:sz w:val="24"/>
          <w:szCs w:val="24"/>
        </w:rPr>
        <w:t>legally obligated</w:t>
      </w:r>
      <w:r w:rsidRPr="004D1909">
        <w:rPr>
          <w:rFonts w:eastAsiaTheme="minorEastAsia" w:cs="Times New Roman"/>
          <w:sz w:val="24"/>
          <w:szCs w:val="24"/>
        </w:rPr>
        <w:t xml:space="preserve"> to provide patients with adequate treatment by properly trained professionals. </w:t>
      </w:r>
      <w:r>
        <w:rPr>
          <w:rFonts w:eastAsiaTheme="minorEastAsia" w:cs="Times New Roman"/>
          <w:sz w:val="24"/>
          <w:szCs w:val="24"/>
        </w:rPr>
        <w:t>Ne</w:t>
      </w:r>
      <w:r w:rsidR="00457432">
        <w:rPr>
          <w:rFonts w:eastAsiaTheme="minorEastAsia" w:cs="Times New Roman"/>
          <w:sz w:val="24"/>
          <w:szCs w:val="24"/>
        </w:rPr>
        <w:t>gotiations can be very straight</w:t>
      </w:r>
      <w:r>
        <w:rPr>
          <w:rFonts w:eastAsiaTheme="minorEastAsia" w:cs="Times New Roman"/>
          <w:sz w:val="24"/>
          <w:szCs w:val="24"/>
        </w:rPr>
        <w:t xml:space="preserve">forward or complex. The carrier may be already familiar with and completely open to the </w:t>
      </w:r>
      <w:r w:rsidR="00822A51">
        <w:rPr>
          <w:rFonts w:eastAsiaTheme="minorEastAsia" w:cs="Times New Roman"/>
          <w:sz w:val="24"/>
          <w:szCs w:val="24"/>
        </w:rPr>
        <w:t>Office-Based Surgical Suite</w:t>
      </w:r>
      <w:r>
        <w:rPr>
          <w:rFonts w:eastAsiaTheme="minorEastAsia" w:cs="Times New Roman"/>
          <w:sz w:val="24"/>
          <w:szCs w:val="24"/>
        </w:rPr>
        <w:t xml:space="preserve"> and welcome it with open arms. </w:t>
      </w:r>
      <w:r w:rsidR="00822A51">
        <w:rPr>
          <w:rFonts w:eastAsiaTheme="minorEastAsia" w:cs="Times New Roman"/>
          <w:sz w:val="24"/>
          <w:szCs w:val="24"/>
        </w:rPr>
        <w:t>Or they may simply say, “</w:t>
      </w:r>
      <w:proofErr w:type="gramStart"/>
      <w:r w:rsidR="00822A51">
        <w:rPr>
          <w:rFonts w:eastAsiaTheme="minorEastAsia" w:cs="Times New Roman"/>
          <w:sz w:val="24"/>
          <w:szCs w:val="24"/>
        </w:rPr>
        <w:t>perform</w:t>
      </w:r>
      <w:proofErr w:type="gramEnd"/>
      <w:r w:rsidR="00822A51">
        <w:rPr>
          <w:rFonts w:eastAsiaTheme="minorEastAsia" w:cs="Times New Roman"/>
          <w:sz w:val="24"/>
          <w:szCs w:val="24"/>
        </w:rPr>
        <w:t xml:space="preserve"> all your procedures in a facility.” </w:t>
      </w:r>
      <w:r>
        <w:rPr>
          <w:rFonts w:eastAsiaTheme="minorEastAsia" w:cs="Times New Roman"/>
          <w:sz w:val="24"/>
          <w:szCs w:val="24"/>
        </w:rPr>
        <w:t>Currently</w:t>
      </w:r>
      <w:r w:rsidR="00457432">
        <w:rPr>
          <w:rFonts w:eastAsiaTheme="minorEastAsia" w:cs="Times New Roman"/>
          <w:sz w:val="24"/>
          <w:szCs w:val="24"/>
        </w:rPr>
        <w:t>,</w:t>
      </w:r>
      <w:r>
        <w:rPr>
          <w:rFonts w:eastAsiaTheme="minorEastAsia" w:cs="Times New Roman"/>
          <w:sz w:val="24"/>
          <w:szCs w:val="24"/>
        </w:rPr>
        <w:t xml:space="preserve"> there are hundreds of clinics performing cataract surgery in the office</w:t>
      </w:r>
      <w:r w:rsidR="00EE60D5">
        <w:rPr>
          <w:rFonts w:eastAsiaTheme="minorEastAsia" w:cs="Times New Roman"/>
          <w:sz w:val="24"/>
          <w:szCs w:val="24"/>
        </w:rPr>
        <w:t xml:space="preserve">; </w:t>
      </w:r>
      <w:r w:rsidR="00EA30B9">
        <w:rPr>
          <w:rFonts w:eastAsiaTheme="minorEastAsia" w:cs="Times New Roman"/>
          <w:sz w:val="24"/>
          <w:szCs w:val="24"/>
        </w:rPr>
        <w:t xml:space="preserve">which </w:t>
      </w:r>
      <w:r>
        <w:rPr>
          <w:rFonts w:eastAsiaTheme="minorEastAsia" w:cs="Times New Roman"/>
          <w:sz w:val="24"/>
          <w:szCs w:val="24"/>
        </w:rPr>
        <w:t xml:space="preserve">also does not have </w:t>
      </w:r>
      <w:r w:rsidR="005D54D7">
        <w:rPr>
          <w:rFonts w:eastAsiaTheme="minorEastAsia" w:cs="Times New Roman"/>
          <w:sz w:val="24"/>
          <w:szCs w:val="24"/>
        </w:rPr>
        <w:t>an SOSD</w:t>
      </w:r>
      <w:r>
        <w:rPr>
          <w:rFonts w:eastAsiaTheme="minorEastAsia" w:cs="Times New Roman"/>
          <w:sz w:val="24"/>
          <w:szCs w:val="24"/>
        </w:rPr>
        <w:t>; the same is true with numerous podiatry surgical procedures.</w:t>
      </w:r>
      <w:r w:rsidR="00204843">
        <w:rPr>
          <w:rFonts w:eastAsiaTheme="minorEastAsia" w:cs="Times New Roman"/>
          <w:sz w:val="24"/>
          <w:szCs w:val="24"/>
        </w:rPr>
        <w:t xml:space="preserve"> The successful clinics were able to negotiate a favorable payment that is beneficial to everyone.</w:t>
      </w:r>
    </w:p>
    <w:p w:rsidR="00BB45CE" w:rsidRDefault="00BB45CE" w:rsidP="00A62895">
      <w:pPr>
        <w:keepNext/>
        <w:keepLines/>
        <w:spacing w:after="0" w:line="300" w:lineRule="atLeast"/>
        <w:ind w:left="720"/>
        <w:rPr>
          <w:rFonts w:eastAsiaTheme="minorEastAsia" w:cs="Times New Roman"/>
          <w:sz w:val="24"/>
          <w:szCs w:val="24"/>
        </w:rPr>
      </w:pPr>
      <w:r>
        <w:rPr>
          <w:rFonts w:eastAsiaTheme="minorEastAsia" w:cs="Times New Roman"/>
          <w:sz w:val="24"/>
          <w:szCs w:val="24"/>
        </w:rPr>
        <w:t xml:space="preserve">NOTE: If the </w:t>
      </w:r>
      <w:r w:rsidR="00EA30B9">
        <w:rPr>
          <w:rFonts w:eastAsiaTheme="minorEastAsia" w:cs="Times New Roman"/>
          <w:sz w:val="24"/>
          <w:szCs w:val="24"/>
        </w:rPr>
        <w:t xml:space="preserve">carrier </w:t>
      </w:r>
      <w:r>
        <w:rPr>
          <w:rFonts w:eastAsiaTheme="minorEastAsia" w:cs="Times New Roman"/>
          <w:sz w:val="24"/>
          <w:szCs w:val="24"/>
        </w:rPr>
        <w:t>fee schedule already has different payments for non-facility (office) and facility then there is no need for a</w:t>
      </w:r>
      <w:r w:rsidR="00EA30B9">
        <w:rPr>
          <w:rFonts w:eastAsiaTheme="minorEastAsia" w:cs="Times New Roman"/>
          <w:sz w:val="24"/>
          <w:szCs w:val="24"/>
        </w:rPr>
        <w:t xml:space="preserve"> negotiated contract.</w:t>
      </w:r>
      <w:r>
        <w:rPr>
          <w:rFonts w:eastAsiaTheme="minorEastAsia" w:cs="Times New Roman"/>
          <w:sz w:val="24"/>
          <w:szCs w:val="24"/>
        </w:rPr>
        <w:t xml:space="preserve"> You will be paid extra for the office surgical suite. If you disagree with the additional amount (for open CTR for example) and are large enough and/or have leverage, then you could request a more appropriate reimbursement amount as part of your negotiation. Essentially that is what </w:t>
      </w:r>
      <w:r w:rsidR="00EA30B9">
        <w:rPr>
          <w:rFonts w:eastAsiaTheme="minorEastAsia" w:cs="Times New Roman"/>
          <w:sz w:val="24"/>
          <w:szCs w:val="24"/>
        </w:rPr>
        <w:t>a carve-out is</w:t>
      </w:r>
      <w:r>
        <w:rPr>
          <w:rFonts w:eastAsiaTheme="minorEastAsia" w:cs="Times New Roman"/>
          <w:sz w:val="24"/>
          <w:szCs w:val="24"/>
        </w:rPr>
        <w:t>–</w:t>
      </w:r>
      <w:r w:rsidR="00EA30B9">
        <w:rPr>
          <w:rFonts w:eastAsiaTheme="minorEastAsia" w:cs="Times New Roman"/>
          <w:sz w:val="24"/>
          <w:szCs w:val="24"/>
        </w:rPr>
        <w:t xml:space="preserve">the procedure is special; </w:t>
      </w:r>
      <w:r>
        <w:rPr>
          <w:rFonts w:eastAsiaTheme="minorEastAsia" w:cs="Times New Roman"/>
          <w:sz w:val="24"/>
          <w:szCs w:val="24"/>
        </w:rPr>
        <w:t>I’m special and here is why we want special treatment and compensation.</w:t>
      </w:r>
    </w:p>
    <w:p w:rsidR="00BB45CE" w:rsidRDefault="00BB45CE" w:rsidP="00BB45CE">
      <w:pPr>
        <w:spacing w:after="0" w:line="300" w:lineRule="atLeast"/>
        <w:rPr>
          <w:rFonts w:eastAsiaTheme="minorEastAsia" w:cs="Times New Roman"/>
          <w:sz w:val="24"/>
          <w:szCs w:val="24"/>
        </w:rPr>
      </w:pPr>
      <w:r>
        <w:rPr>
          <w:rFonts w:eastAsiaTheme="minorEastAsia" w:cs="Times New Roman"/>
          <w:sz w:val="24"/>
          <w:szCs w:val="24"/>
        </w:rPr>
        <w:t>If you</w:t>
      </w:r>
      <w:r w:rsidR="00EE60D5">
        <w:rPr>
          <w:rFonts w:eastAsiaTheme="minorEastAsia" w:cs="Times New Roman"/>
          <w:sz w:val="24"/>
          <w:szCs w:val="24"/>
        </w:rPr>
        <w:t>’</w:t>
      </w:r>
      <w:r>
        <w:rPr>
          <w:rFonts w:eastAsiaTheme="minorEastAsia" w:cs="Times New Roman"/>
          <w:sz w:val="24"/>
          <w:szCs w:val="24"/>
        </w:rPr>
        <w:t xml:space="preserve">re in a solo practice, it may be more difficult to successfully negotiate a contract. Also, your staff may not have much experience with negotiating </w:t>
      </w:r>
      <w:r w:rsidR="00822A51">
        <w:rPr>
          <w:rFonts w:eastAsiaTheme="minorEastAsia" w:cs="Times New Roman"/>
          <w:sz w:val="24"/>
          <w:szCs w:val="24"/>
        </w:rPr>
        <w:t>a carve-out</w:t>
      </w:r>
      <w:r>
        <w:rPr>
          <w:rFonts w:eastAsiaTheme="minorEastAsia" w:cs="Times New Roman"/>
          <w:sz w:val="24"/>
          <w:szCs w:val="24"/>
        </w:rPr>
        <w:t>. In that case</w:t>
      </w:r>
      <w:r w:rsidR="00204843">
        <w:rPr>
          <w:rFonts w:eastAsiaTheme="minorEastAsia" w:cs="Times New Roman"/>
          <w:sz w:val="24"/>
          <w:szCs w:val="24"/>
        </w:rPr>
        <w:t xml:space="preserve">, read carefully all of </w:t>
      </w:r>
      <w:r w:rsidR="00457432">
        <w:rPr>
          <w:rFonts w:eastAsiaTheme="minorEastAsia" w:cs="Times New Roman"/>
          <w:sz w:val="24"/>
          <w:szCs w:val="24"/>
        </w:rPr>
        <w:t xml:space="preserve">the </w:t>
      </w:r>
      <w:r w:rsidR="00204843">
        <w:rPr>
          <w:rFonts w:eastAsiaTheme="minorEastAsia" w:cs="Times New Roman"/>
          <w:sz w:val="24"/>
          <w:szCs w:val="24"/>
        </w:rPr>
        <w:t xml:space="preserve">contract negotiation material and perhaps </w:t>
      </w:r>
      <w:r>
        <w:rPr>
          <w:rFonts w:eastAsiaTheme="minorEastAsia" w:cs="Times New Roman"/>
          <w:sz w:val="24"/>
          <w:szCs w:val="24"/>
        </w:rPr>
        <w:t xml:space="preserve">seek out a </w:t>
      </w:r>
      <w:r w:rsidRPr="000B5721">
        <w:rPr>
          <w:rFonts w:eastAsiaTheme="minorEastAsia" w:cs="Times New Roman"/>
          <w:sz w:val="24"/>
          <w:szCs w:val="24"/>
        </w:rPr>
        <w:t>professional healthcare contract negotiator.</w:t>
      </w:r>
    </w:p>
    <w:p w:rsidR="00BB45CE" w:rsidRDefault="00BB45CE" w:rsidP="00BB45CE">
      <w:pPr>
        <w:spacing w:after="0" w:line="288" w:lineRule="auto"/>
      </w:pPr>
      <w:r>
        <w:br w:type="page"/>
      </w:r>
    </w:p>
    <w:p w:rsidR="00F618AA" w:rsidRDefault="005E2739" w:rsidP="005E2739">
      <w:pPr>
        <w:pStyle w:val="Heading1"/>
      </w:pPr>
      <w:bookmarkStart w:id="141" w:name="_Toc64571310"/>
      <w:bookmarkStart w:id="142" w:name="_Toc64872180"/>
      <w:bookmarkStart w:id="143" w:name="_Toc94534192"/>
      <w:r>
        <w:lastRenderedPageBreak/>
        <w:t>Section Two</w:t>
      </w:r>
      <w:bookmarkEnd w:id="141"/>
      <w:bookmarkEnd w:id="142"/>
      <w:bookmarkEnd w:id="143"/>
    </w:p>
    <w:p w:rsidR="005E2739" w:rsidRDefault="005E2739" w:rsidP="00F618AA">
      <w:pPr>
        <w:spacing w:after="0" w:line="288" w:lineRule="auto"/>
      </w:pPr>
      <w:r>
        <w:t>Steps for setting up an office-based surgical suite</w:t>
      </w:r>
      <w:r w:rsidR="00613259">
        <w:t>:</w:t>
      </w:r>
    </w:p>
    <w:p w:rsidR="005E2739" w:rsidRDefault="005E2739" w:rsidP="005E2739">
      <w:pPr>
        <w:pStyle w:val="ListParagraph"/>
        <w:numPr>
          <w:ilvl w:val="0"/>
          <w:numId w:val="14"/>
        </w:numPr>
        <w:spacing w:after="0" w:line="288" w:lineRule="auto"/>
      </w:pPr>
      <w:r>
        <w:t>Decision Process</w:t>
      </w:r>
    </w:p>
    <w:p w:rsidR="005E2739" w:rsidRDefault="005E2739" w:rsidP="005E2739">
      <w:pPr>
        <w:pStyle w:val="ListParagraph"/>
        <w:numPr>
          <w:ilvl w:val="0"/>
          <w:numId w:val="14"/>
        </w:numPr>
        <w:spacing w:after="0" w:line="288" w:lineRule="auto"/>
      </w:pPr>
      <w:r>
        <w:t>Benefits</w:t>
      </w:r>
    </w:p>
    <w:p w:rsidR="005E2739" w:rsidRDefault="005E2739" w:rsidP="005E2739">
      <w:pPr>
        <w:pStyle w:val="ListParagraph"/>
        <w:numPr>
          <w:ilvl w:val="0"/>
          <w:numId w:val="14"/>
        </w:numPr>
        <w:spacing w:after="0" w:line="288" w:lineRule="auto"/>
      </w:pPr>
      <w:r>
        <w:t>Logistics</w:t>
      </w:r>
    </w:p>
    <w:p w:rsidR="005E2739" w:rsidRDefault="005E2739" w:rsidP="005E2739">
      <w:pPr>
        <w:pStyle w:val="ListParagraph"/>
        <w:numPr>
          <w:ilvl w:val="0"/>
          <w:numId w:val="14"/>
        </w:numPr>
        <w:spacing w:after="0" w:line="288" w:lineRule="auto"/>
      </w:pPr>
      <w:r w:rsidRPr="005E2739">
        <w:t>Registration, Licensing</w:t>
      </w:r>
      <w:r w:rsidR="00457432">
        <w:t xml:space="preserve">, </w:t>
      </w:r>
      <w:r w:rsidRPr="005E2739">
        <w:t>and Accreditation Issues</w:t>
      </w:r>
    </w:p>
    <w:p w:rsidR="005E2739" w:rsidRDefault="005E2739" w:rsidP="005E2739">
      <w:pPr>
        <w:pStyle w:val="ListParagraph"/>
        <w:numPr>
          <w:ilvl w:val="0"/>
          <w:numId w:val="14"/>
        </w:numPr>
        <w:spacing w:after="0" w:line="288" w:lineRule="auto"/>
      </w:pPr>
      <w:r>
        <w:t>Safety</w:t>
      </w:r>
    </w:p>
    <w:p w:rsidR="005E2739" w:rsidRDefault="005E2739" w:rsidP="005E2739">
      <w:pPr>
        <w:pStyle w:val="ListParagraph"/>
        <w:numPr>
          <w:ilvl w:val="0"/>
          <w:numId w:val="14"/>
        </w:numPr>
        <w:spacing w:after="0" w:line="288" w:lineRule="auto"/>
      </w:pPr>
      <w:r>
        <w:t>Marketing</w:t>
      </w:r>
    </w:p>
    <w:p w:rsidR="00BB45CE" w:rsidRDefault="00613259" w:rsidP="00BB45CE">
      <w:pPr>
        <w:spacing w:after="0" w:line="288" w:lineRule="auto"/>
      </w:pPr>
      <w:r>
        <w:t xml:space="preserve">I will be adding to this section as I work with more surgeons implementing OBSS. </w:t>
      </w:r>
      <w:r w:rsidR="00BB45CE">
        <w:t xml:space="preserve">Be sure to read </w:t>
      </w:r>
      <w:hyperlink w:anchor="_Anesthesia_Levels" w:history="1">
        <w:r w:rsidR="00BB45CE" w:rsidRPr="00BB45CE">
          <w:rPr>
            <w:rStyle w:val="Hyperlink"/>
          </w:rPr>
          <w:t>Anesthesia Levels</w:t>
        </w:r>
      </w:hyperlink>
      <w:r w:rsidR="00BB45CE">
        <w:t xml:space="preserve"> and </w:t>
      </w:r>
      <w:hyperlink w:anchor="_Office_Surgery_Levels" w:history="1">
        <w:r w:rsidR="00BB45CE" w:rsidRPr="00BB45CE">
          <w:rPr>
            <w:rStyle w:val="Hyperlink"/>
          </w:rPr>
          <w:t>Office Surgery Levels</w:t>
        </w:r>
      </w:hyperlink>
      <w:r w:rsidR="00BB45CE">
        <w:t xml:space="preserve">. </w:t>
      </w:r>
      <w:r w:rsidR="004774EC">
        <w:t>Typically,</w:t>
      </w:r>
      <w:r w:rsidR="00BB45CE">
        <w:t xml:space="preserve"> the complexity and risk of a surgical procedure will be correlated with the level of anesthesia. </w:t>
      </w:r>
      <w:r w:rsidR="004774EC">
        <w:t>However, t</w:t>
      </w:r>
      <w:r w:rsidR="00BB45CE">
        <w:t xml:space="preserve">hey </w:t>
      </w:r>
      <w:r w:rsidR="004774EC">
        <w:t xml:space="preserve">are </w:t>
      </w:r>
      <w:r w:rsidR="00BB45CE">
        <w:t>separate issues.</w:t>
      </w:r>
    </w:p>
    <w:p w:rsidR="00AA40E4" w:rsidRDefault="00AA40E4" w:rsidP="00AA40E4">
      <w:pPr>
        <w:pStyle w:val="Heading2"/>
      </w:pPr>
      <w:bookmarkStart w:id="144" w:name="_Toc64571311"/>
      <w:bookmarkStart w:id="145" w:name="_Toc64872181"/>
      <w:bookmarkStart w:id="146" w:name="_Toc94534193"/>
      <w:r>
        <w:t>Registration, Licensing and Accreditation Issues</w:t>
      </w:r>
      <w:bookmarkEnd w:id="144"/>
      <w:bookmarkEnd w:id="145"/>
      <w:bookmarkEnd w:id="146"/>
    </w:p>
    <w:p w:rsidR="00841500" w:rsidRDefault="00AA40E4" w:rsidP="00AA40E4">
      <w:r w:rsidRPr="00772BEA">
        <w:t>Many states require a registration, license</w:t>
      </w:r>
      <w:r>
        <w:t>, accreditation</w:t>
      </w:r>
      <w:r w:rsidR="00457432">
        <w:t>,</w:t>
      </w:r>
      <w:r>
        <w:t xml:space="preserve"> </w:t>
      </w:r>
      <w:r w:rsidRPr="00772BEA">
        <w:t>or</w:t>
      </w:r>
      <w:r>
        <w:t xml:space="preserve"> state certification for office-</w:t>
      </w:r>
      <w:r w:rsidRPr="00772BEA">
        <w:t>based surgery.</w:t>
      </w:r>
    </w:p>
    <w:p w:rsidR="00AA40E4" w:rsidRDefault="00AA40E4" w:rsidP="00613259">
      <w:pPr>
        <w:ind w:left="720"/>
      </w:pPr>
      <w:r>
        <w:t xml:space="preserve">Each state is different and </w:t>
      </w:r>
      <w:r w:rsidR="00764FD2">
        <w:t xml:space="preserve">if you only use local anesthesia (WALANT) </w:t>
      </w:r>
      <w:r>
        <w:t>th</w:t>
      </w:r>
      <w:r w:rsidR="00764FD2">
        <w:t xml:space="preserve">is </w:t>
      </w:r>
      <w:r>
        <w:t>may not be an issue</w:t>
      </w:r>
      <w:r w:rsidR="00613259">
        <w:t>.</w:t>
      </w:r>
    </w:p>
    <w:p w:rsidR="00AA40E4" w:rsidRDefault="00AA40E4" w:rsidP="00AA40E4">
      <w:r>
        <w:t xml:space="preserve">Hospital privileges </w:t>
      </w:r>
      <w:r w:rsidRPr="000848D8">
        <w:rPr>
          <w:i/>
          <w:iCs/>
        </w:rPr>
        <w:t xml:space="preserve">may </w:t>
      </w:r>
      <w:r>
        <w:t>be required and an emergency plan in place in the event of a severe adverse effect. Note that accreditation and safety issues, preparing for and creating the office-based surgical suite has nothing to do with the specific issue of reimbu</w:t>
      </w:r>
      <w:r w:rsidR="009C5BCF">
        <w:t xml:space="preserve">rsement, which is the focus of </w:t>
      </w:r>
      <w:r w:rsidR="009C5BCF" w:rsidRPr="00434964">
        <w:rPr>
          <w:b/>
          <w:bCs/>
        </w:rPr>
        <w:t>Section One</w:t>
      </w:r>
      <w:r w:rsidR="009C5BCF">
        <w:t xml:space="preserve">. </w:t>
      </w:r>
      <w:r>
        <w:t>They are separate issues.</w:t>
      </w:r>
      <w:r w:rsidR="009C5BCF">
        <w:t xml:space="preserve"> </w:t>
      </w:r>
      <w:r w:rsidR="009C5BCF" w:rsidRPr="00434964">
        <w:rPr>
          <w:b/>
          <w:bCs/>
        </w:rPr>
        <w:t>Section Two</w:t>
      </w:r>
      <w:r w:rsidR="009C5BCF">
        <w:t xml:space="preserve"> is for those who are deciding whether to perform IOECTR and establish an office surgical suite.</w:t>
      </w:r>
    </w:p>
    <w:p w:rsidR="00AA40E4" w:rsidRDefault="00AA40E4" w:rsidP="00AA40E4">
      <w:r>
        <w:t xml:space="preserve">The requirement is typically based on the levels of anesthesia used and/or </w:t>
      </w:r>
      <w:r w:rsidR="00457432">
        <w:t xml:space="preserve">the </w:t>
      </w:r>
      <w:r>
        <w:t>complexity of procedure performed. For instance, New York and Pennsylvania refer to pain management as "invasive and complex" regardless of whether anesthesia or moderate sedation is used with the procedure.</w:t>
      </w:r>
    </w:p>
    <w:p w:rsidR="00AA40E4" w:rsidRDefault="00DE7373" w:rsidP="00AA40E4">
      <w:r>
        <w:t xml:space="preserve">At least </w:t>
      </w:r>
      <w:r w:rsidR="00AA40E4">
        <w:t>twenty-six health departm</w:t>
      </w:r>
      <w:r>
        <w:t>ents have regulations including</w:t>
      </w:r>
      <w:r w:rsidR="00AA40E4">
        <w:t xml:space="preserve"> Alabama, Arizona, California, Colorado, </w:t>
      </w:r>
      <w:r w:rsidR="00AA40E4" w:rsidRPr="00F20DBE">
        <w:t>Delaware</w:t>
      </w:r>
      <w:r w:rsidR="00AA40E4">
        <w:t>,</w:t>
      </w:r>
      <w:r w:rsidR="00AA40E4" w:rsidRPr="00F20DBE">
        <w:t xml:space="preserve"> </w:t>
      </w:r>
      <w:r w:rsidR="00AA40E4">
        <w:t>Connecticut, DC, Florida, Illinois, Indiana, Kansas, Kentucky, Louisiana, Massachusetts, Mississippi, Nevada, New Jersey, New York, North Carolina, Ohio, Oklahoma, Oregon, Pennsylvania, Rhode Island, South Carolina, Tennessee, T</w:t>
      </w:r>
      <w:r>
        <w:t>exas, Virginia and Washington.</w:t>
      </w:r>
    </w:p>
    <w:p w:rsidR="00AA40E4" w:rsidRDefault="00AA40E4" w:rsidP="00AA40E4">
      <w:r w:rsidRPr="009C5BCF">
        <w:rPr>
          <w:b/>
        </w:rPr>
        <w:t>Accreditation</w:t>
      </w:r>
      <w:r w:rsidRPr="008F108F">
        <w:t xml:space="preserve"> </w:t>
      </w:r>
      <w:r>
        <w:t xml:space="preserve">focuses on </w:t>
      </w:r>
      <w:r w:rsidRPr="008F108F">
        <w:t>Accepted Standards of Care–</w:t>
      </w:r>
      <w:r>
        <w:t xml:space="preserve">what is </w:t>
      </w:r>
      <w:r w:rsidRPr="008F108F">
        <w:t xml:space="preserve">"safe and appropriate" </w:t>
      </w:r>
      <w:r>
        <w:t xml:space="preserve">for the procedure performed. </w:t>
      </w:r>
      <w:r w:rsidRPr="008F108F">
        <w:t>Accreditation bodies vary in their physical environment regulations</w:t>
      </w:r>
      <w:r>
        <w:t xml:space="preserve">; regulations are </w:t>
      </w:r>
      <w:r w:rsidRPr="008F108F">
        <w:t>specific to the types of procedures and level of anesthesia</w:t>
      </w:r>
      <w:r>
        <w:t xml:space="preserve">. Accreditation by a third party is the most typical way of satisfying the </w:t>
      </w:r>
      <w:r w:rsidR="00613259">
        <w:t>office-based</w:t>
      </w:r>
      <w:r>
        <w:t xml:space="preserve"> surgery state regulation. A few states require their own survey. In either case, both the state regulations and the accreditation standards will have governance.</w:t>
      </w:r>
    </w:p>
    <w:p w:rsidR="00613259" w:rsidRDefault="00705B35" w:rsidP="00613259">
      <w:pPr>
        <w:ind w:left="720"/>
      </w:pPr>
      <w:r w:rsidRPr="00705B35">
        <w:rPr>
          <w:b/>
        </w:rPr>
        <w:t>NOTE:</w:t>
      </w:r>
      <w:r>
        <w:t xml:space="preserve"> </w:t>
      </w:r>
      <w:r w:rsidR="00AA40E4">
        <w:t xml:space="preserve">Accreditation does not mean you can bill for facility fees. </w:t>
      </w:r>
      <w:r w:rsidR="00457432">
        <w:t xml:space="preserve">The </w:t>
      </w:r>
      <w:r w:rsidR="00613259">
        <w:t xml:space="preserve">office </w:t>
      </w:r>
      <w:r w:rsidR="00457432">
        <w:t xml:space="preserve">(POS=11) </w:t>
      </w:r>
      <w:r w:rsidR="00613259">
        <w:t>is never a facility.</w:t>
      </w:r>
    </w:p>
    <w:p w:rsidR="00AA40E4" w:rsidRDefault="00AA40E4" w:rsidP="00AA40E4">
      <w:r>
        <w:t xml:space="preserve">Some clinics create a separate corporation and tax ID for the office surgical suite. That </w:t>
      </w:r>
      <w:r w:rsidR="009C5BCF">
        <w:t xml:space="preserve">still </w:t>
      </w:r>
      <w:r>
        <w:t xml:space="preserve">does not allow you to bill it as a </w:t>
      </w:r>
      <w:r w:rsidR="00D94C14">
        <w:t>“</w:t>
      </w:r>
      <w:r>
        <w:t>facility</w:t>
      </w:r>
      <w:r w:rsidR="00D94C14">
        <w:t>”</w:t>
      </w:r>
      <w:r>
        <w:t xml:space="preserve">. That would be illegal. The POS </w:t>
      </w:r>
      <w:r w:rsidR="009C5BCF">
        <w:t xml:space="preserve">is office (11) and that is not </w:t>
      </w:r>
      <w:r>
        <w:t>considered a facility</w:t>
      </w:r>
      <w:r w:rsidR="009C5BCF">
        <w:t>–even if you have a dedicated surgical office suite</w:t>
      </w:r>
      <w:r>
        <w:t xml:space="preserve">. </w:t>
      </w:r>
      <w:r w:rsidRPr="00772BEA">
        <w:t>CMS is the authority having jurisdiction for ambulatory surgery centers only</w:t>
      </w:r>
      <w:r>
        <w:t xml:space="preserve">; </w:t>
      </w:r>
      <w:r w:rsidR="009C5BCF">
        <w:t>CMS d</w:t>
      </w:r>
      <w:r>
        <w:t>o</w:t>
      </w:r>
      <w:r w:rsidR="009C5BCF">
        <w:t>es</w:t>
      </w:r>
      <w:r>
        <w:t xml:space="preserve"> </w:t>
      </w:r>
      <w:r w:rsidRPr="00772BEA">
        <w:t>not govern office-based surgery</w:t>
      </w:r>
      <w:r>
        <w:t xml:space="preserve"> suites</w:t>
      </w:r>
      <w:r w:rsidRPr="00772BEA">
        <w:t>.</w:t>
      </w:r>
    </w:p>
    <w:p w:rsidR="00AA40E4" w:rsidRDefault="00AA40E4" w:rsidP="009C5BCF">
      <w:pPr>
        <w:keepNext/>
        <w:keepLines/>
      </w:pPr>
      <w:r w:rsidRPr="009C5BCF">
        <w:rPr>
          <w:b/>
        </w:rPr>
        <w:lastRenderedPageBreak/>
        <w:t>Design requirements</w:t>
      </w:r>
      <w:r>
        <w:t xml:space="preserve"> for office-based surgery suite</w:t>
      </w:r>
      <w:r w:rsidR="009C5BCF">
        <w:t>. I</w:t>
      </w:r>
      <w:r>
        <w:t>ssues to address include:</w:t>
      </w:r>
    </w:p>
    <w:p w:rsidR="00AA40E4" w:rsidRDefault="00AA40E4" w:rsidP="009C5BCF">
      <w:pPr>
        <w:pStyle w:val="ListParagraph"/>
        <w:keepNext/>
        <w:keepLines/>
        <w:numPr>
          <w:ilvl w:val="0"/>
          <w:numId w:val="13"/>
        </w:numPr>
      </w:pPr>
      <w:r>
        <w:t xml:space="preserve">Local building codes </w:t>
      </w:r>
      <w:r w:rsidR="00D81524">
        <w:t>–</w:t>
      </w:r>
      <w:r>
        <w:t xml:space="preserve"> </w:t>
      </w:r>
      <w:r w:rsidR="00D81524">
        <w:t xml:space="preserve">the </w:t>
      </w:r>
      <w:r>
        <w:t>number of exits, widths of exits</w:t>
      </w:r>
    </w:p>
    <w:p w:rsidR="00AA40E4" w:rsidRDefault="00AA40E4" w:rsidP="009C5BCF">
      <w:pPr>
        <w:pStyle w:val="ListParagraph"/>
        <w:keepNext/>
        <w:keepLines/>
        <w:numPr>
          <w:ilvl w:val="0"/>
          <w:numId w:val="13"/>
        </w:numPr>
      </w:pPr>
      <w:r>
        <w:t>Zoning ordinances – parking, setbacks, height &amp; area limitations, landscaping</w:t>
      </w:r>
    </w:p>
    <w:p w:rsidR="00AA40E4" w:rsidRDefault="00AA40E4" w:rsidP="009C5BCF">
      <w:pPr>
        <w:pStyle w:val="ListParagraph"/>
        <w:keepNext/>
        <w:keepLines/>
        <w:numPr>
          <w:ilvl w:val="0"/>
          <w:numId w:val="13"/>
        </w:numPr>
      </w:pPr>
      <w:r>
        <w:t>Plumbing codes -- required toilets, etc.</w:t>
      </w:r>
    </w:p>
    <w:p w:rsidR="00AA40E4" w:rsidRDefault="00AA40E4" w:rsidP="009C5BCF">
      <w:pPr>
        <w:pStyle w:val="ListParagraph"/>
        <w:keepNext/>
        <w:keepLines/>
        <w:numPr>
          <w:ilvl w:val="0"/>
          <w:numId w:val="13"/>
        </w:numPr>
      </w:pPr>
      <w:r>
        <w:t>HIPPA requirements-- privacy by design</w:t>
      </w:r>
      <w:r w:rsidR="009C5BCF">
        <w:t>.</w:t>
      </w:r>
    </w:p>
    <w:p w:rsidR="00AA40E4" w:rsidRDefault="00AA40E4" w:rsidP="009C5BCF">
      <w:pPr>
        <w:pStyle w:val="ListParagraph"/>
        <w:keepNext/>
        <w:keepLines/>
        <w:numPr>
          <w:ilvl w:val="0"/>
          <w:numId w:val="13"/>
        </w:numPr>
      </w:pPr>
      <w:r>
        <w:t>Checkout separation</w:t>
      </w:r>
    </w:p>
    <w:p w:rsidR="00AA40E4" w:rsidRDefault="00AA40E4" w:rsidP="009C5BCF">
      <w:pPr>
        <w:pStyle w:val="ListParagraph"/>
        <w:keepNext/>
        <w:keepLines/>
        <w:numPr>
          <w:ilvl w:val="0"/>
          <w:numId w:val="13"/>
        </w:numPr>
      </w:pPr>
      <w:r>
        <w:t>Personal space in waiting rooms</w:t>
      </w:r>
    </w:p>
    <w:p w:rsidR="00AA40E4" w:rsidRDefault="00AA40E4" w:rsidP="009C5BCF">
      <w:pPr>
        <w:pStyle w:val="ListParagraph"/>
        <w:keepNext/>
        <w:keepLines/>
        <w:numPr>
          <w:ilvl w:val="0"/>
          <w:numId w:val="13"/>
        </w:numPr>
      </w:pPr>
      <w:r>
        <w:t>Door swings</w:t>
      </w:r>
    </w:p>
    <w:p w:rsidR="00AA40E4" w:rsidRDefault="00AA40E4" w:rsidP="009C5BCF">
      <w:pPr>
        <w:pStyle w:val="ListParagraph"/>
        <w:keepNext/>
        <w:keepLines/>
        <w:numPr>
          <w:ilvl w:val="0"/>
          <w:numId w:val="13"/>
        </w:numPr>
      </w:pPr>
      <w:r>
        <w:t>Sight-lines &amp; patient orientation</w:t>
      </w:r>
    </w:p>
    <w:p w:rsidR="00AA40E4" w:rsidRDefault="00AA40E4" w:rsidP="009C5BCF">
      <w:pPr>
        <w:pStyle w:val="ListParagraph"/>
        <w:keepNext/>
        <w:keepLines/>
        <w:numPr>
          <w:ilvl w:val="0"/>
          <w:numId w:val="13"/>
        </w:numPr>
      </w:pPr>
      <w:r>
        <w:t>Soundproofing</w:t>
      </w:r>
    </w:p>
    <w:p w:rsidR="00AA40E4" w:rsidRDefault="00AA40E4" w:rsidP="009C5BCF">
      <w:pPr>
        <w:pStyle w:val="ListParagraph"/>
        <w:keepNext/>
        <w:keepLines/>
        <w:numPr>
          <w:ilvl w:val="0"/>
          <w:numId w:val="13"/>
        </w:numPr>
      </w:pPr>
      <w:r>
        <w:t>Accessibility Codes</w:t>
      </w:r>
    </w:p>
    <w:p w:rsidR="00AA40E4" w:rsidRDefault="00AA40E4" w:rsidP="009C5BCF">
      <w:pPr>
        <w:pStyle w:val="ListParagraph"/>
        <w:keepNext/>
        <w:keepLines/>
        <w:numPr>
          <w:ilvl w:val="0"/>
          <w:numId w:val="13"/>
        </w:numPr>
      </w:pPr>
      <w:r>
        <w:t>Americans with Disabilities Act</w:t>
      </w:r>
    </w:p>
    <w:p w:rsidR="00AA40E4" w:rsidRDefault="00AA40E4" w:rsidP="009C5BCF">
      <w:pPr>
        <w:pStyle w:val="ListParagraph"/>
        <w:keepNext/>
        <w:keepLines/>
        <w:numPr>
          <w:ilvl w:val="0"/>
          <w:numId w:val="13"/>
        </w:numPr>
      </w:pPr>
      <w:r>
        <w:t>State &amp; city-specific requirements</w:t>
      </w:r>
    </w:p>
    <w:p w:rsidR="00AA40E4" w:rsidRDefault="00AA40E4" w:rsidP="009C5BCF">
      <w:pPr>
        <w:ind w:left="720"/>
      </w:pPr>
      <w:r w:rsidRPr="008F108F">
        <w:rPr>
          <w:b/>
        </w:rPr>
        <w:t>NOTE:</w:t>
      </w:r>
      <w:r>
        <w:t xml:space="preserve"> The information provided here is for information only and changes continually. It is recommended you work with an in-state healthcare attorney or consulting firm familiar with in-office surgical suites before making crucial decisions.</w:t>
      </w:r>
    </w:p>
    <w:p w:rsidR="00AA40E4" w:rsidRDefault="00AA40E4" w:rsidP="00AA40E4">
      <w:pPr>
        <w:rPr>
          <w:b/>
        </w:rPr>
      </w:pPr>
      <w:r>
        <w:rPr>
          <w:b/>
        </w:rPr>
        <w:t>Additional Things to Ask</w:t>
      </w:r>
    </w:p>
    <w:p w:rsidR="00AA40E4" w:rsidRPr="00333E29" w:rsidRDefault="00AA40E4" w:rsidP="00AA40E4">
      <w:r w:rsidRPr="00333E29">
        <w:t xml:space="preserve">Ask what is </w:t>
      </w:r>
      <w:r w:rsidRPr="00E70F2F">
        <w:rPr>
          <w:i/>
        </w:rPr>
        <w:t>deemed status</w:t>
      </w:r>
      <w:r w:rsidRPr="00333E29">
        <w:t xml:space="preserve"> and whether that would be necessary for your office-based surgical suite in your state?</w:t>
      </w:r>
      <w:r>
        <w:t xml:space="preserve"> This is related to accreditation and if that is not necessary for IOECTR in your state it may be a moot point.</w:t>
      </w:r>
    </w:p>
    <w:p w:rsidR="006B4B40" w:rsidRDefault="006B4B40">
      <w:pPr>
        <w:spacing w:after="0" w:line="288" w:lineRule="auto"/>
        <w:rPr>
          <w:rFonts w:asciiTheme="majorHAnsi" w:eastAsiaTheme="majorEastAsia" w:hAnsiTheme="majorHAnsi" w:cstheme="majorBidi"/>
          <w:b/>
          <w:bCs/>
          <w:sz w:val="24"/>
          <w:szCs w:val="26"/>
        </w:rPr>
      </w:pPr>
      <w:r>
        <w:br w:type="page"/>
      </w:r>
    </w:p>
    <w:p w:rsidR="00C858DB" w:rsidRDefault="008613F5" w:rsidP="00C858DB">
      <w:pPr>
        <w:pStyle w:val="Heading2"/>
      </w:pPr>
      <w:bookmarkStart w:id="147" w:name="_Toc60623971"/>
      <w:bookmarkStart w:id="148" w:name="_Toc64571312"/>
      <w:bookmarkStart w:id="149" w:name="_Toc64872182"/>
      <w:bookmarkStart w:id="150" w:name="_Toc94534194"/>
      <w:r>
        <w:lastRenderedPageBreak/>
        <w:t xml:space="preserve">State </w:t>
      </w:r>
      <w:r w:rsidR="00C858DB">
        <w:t>Laws and IOECTR (OBS)</w:t>
      </w:r>
      <w:bookmarkEnd w:id="147"/>
      <w:bookmarkEnd w:id="148"/>
      <w:bookmarkEnd w:id="149"/>
      <w:bookmarkEnd w:id="150"/>
    </w:p>
    <w:p w:rsidR="006E3CAC" w:rsidRDefault="005A404A" w:rsidP="00C858DB">
      <w:pPr>
        <w:spacing w:after="0" w:line="288" w:lineRule="auto"/>
      </w:pPr>
      <w:r w:rsidRPr="005A404A">
        <w:t>Practitioners performing office-based surgery (OBS) should be familiar with the laws and leading issues associated with OBS procedures.</w:t>
      </w:r>
      <w:r>
        <w:t xml:space="preserve"> </w:t>
      </w:r>
      <w:r w:rsidR="006E3CAC">
        <w:t xml:space="preserve">If only </w:t>
      </w:r>
      <w:r w:rsidR="006E3CAC" w:rsidRPr="006E3CAC">
        <w:t>minim</w:t>
      </w:r>
      <w:r w:rsidR="006E3CAC">
        <w:t>al sedation or local anesthesia is used then the IOECTR procedure requirements may be minimal.</w:t>
      </w:r>
    </w:p>
    <w:p w:rsidR="00841500" w:rsidRDefault="00C858DB" w:rsidP="00C858DB">
      <w:pPr>
        <w:spacing w:after="0" w:line="288" w:lineRule="auto"/>
      </w:pPr>
      <w:r>
        <w:t>In the past decade, there has been a steady increase in WALANT and office-based ECTR</w:t>
      </w:r>
    </w:p>
    <w:p w:rsidR="00C858DB" w:rsidRDefault="00C858DB" w:rsidP="00C858DB">
      <w:pPr>
        <w:spacing w:after="0" w:line="288" w:lineRule="auto"/>
      </w:pPr>
      <w:r>
        <w:t>While advances in medical technology have enabled more procedures to be performed in an office setting, patient safety concerns remain crucial and warrant a re-examination of legal and regulatory oversight.</w:t>
      </w:r>
    </w:p>
    <w:p w:rsidR="00371A55" w:rsidRDefault="00C858DB" w:rsidP="00C858DB">
      <w:pPr>
        <w:spacing w:after="0" w:line="288" w:lineRule="auto"/>
      </w:pPr>
      <w:r>
        <w:t xml:space="preserve">The precise definition </w:t>
      </w:r>
      <w:r w:rsidRPr="006E3CAC">
        <w:rPr>
          <w:b/>
          <w:i/>
        </w:rPr>
        <w:t>varies from state</w:t>
      </w:r>
      <w:r w:rsidR="00D81524">
        <w:rPr>
          <w:b/>
          <w:i/>
        </w:rPr>
        <w:t xml:space="preserve"> </w:t>
      </w:r>
      <w:r w:rsidRPr="006E3CAC">
        <w:rPr>
          <w:b/>
          <w:i/>
        </w:rPr>
        <w:t>to</w:t>
      </w:r>
      <w:r w:rsidR="00D81524">
        <w:rPr>
          <w:b/>
          <w:i/>
        </w:rPr>
        <w:t xml:space="preserve"> </w:t>
      </w:r>
      <w:r w:rsidRPr="006E3CAC">
        <w:rPr>
          <w:b/>
          <w:i/>
        </w:rPr>
        <w:t>state</w:t>
      </w:r>
      <w:r w:rsidR="00D81524">
        <w:rPr>
          <w:b/>
          <w:i/>
        </w:rPr>
        <w:t>;</w:t>
      </w:r>
      <w:r>
        <w:t xml:space="preserve"> an OBS procedure is generally any surgical or diagnostic procedure performed in a physician’s medical office that is invasive or involves subcutaneous penetration, excluding minor surgical procedures.</w:t>
      </w:r>
      <w:r w:rsidR="00AB6B62">
        <w:t xml:space="preserve"> </w:t>
      </w:r>
      <w:r>
        <w:t xml:space="preserve">Most jurisdictions classify procedures as “surgical” or “invasive” </w:t>
      </w:r>
      <w:r w:rsidR="006E3CAC">
        <w:t xml:space="preserve">based on </w:t>
      </w:r>
      <w:r>
        <w:t xml:space="preserve">the </w:t>
      </w:r>
      <w:r w:rsidRPr="006E3CAC">
        <w:rPr>
          <w:b/>
          <w:i/>
        </w:rPr>
        <w:t>type and level</w:t>
      </w:r>
      <w:r w:rsidRPr="00C858DB">
        <w:rPr>
          <w:i/>
        </w:rPr>
        <w:t xml:space="preserve"> of sedation or anesthesia used</w:t>
      </w:r>
      <w:r>
        <w:t>.</w:t>
      </w:r>
    </w:p>
    <w:p w:rsidR="006E3CAC" w:rsidRDefault="005A404A" w:rsidP="00C858DB">
      <w:pPr>
        <w:spacing w:after="0" w:line="288" w:lineRule="auto"/>
      </w:pPr>
      <w:r>
        <w:t xml:space="preserve">In this document we are using the Medicare definition; any 90-day global procedure is considered “major surgery”. Note that this covers a wide range of procedures in terms of complexity, </w:t>
      </w:r>
      <w:r w:rsidR="00D81524">
        <w:t xml:space="preserve">the </w:t>
      </w:r>
      <w:r>
        <w:t>time required, and risk to the patient. By definition, a 10-day global procedure is considered “minor surgery.” While most 10-day global procedures are routinely performed in the office, exceptions abound. Some 10-day procedures have higher RVU’s than 90-day.</w:t>
      </w:r>
    </w:p>
    <w:p w:rsidR="00A772B7" w:rsidRDefault="00A772B7" w:rsidP="00A772B7">
      <w:pPr>
        <w:pStyle w:val="Heading3"/>
      </w:pPr>
      <w:bookmarkStart w:id="151" w:name="_Office_Surgery_Levels"/>
      <w:bookmarkStart w:id="152" w:name="_Toc64571313"/>
      <w:bookmarkStart w:id="153" w:name="_Toc64872183"/>
      <w:bookmarkStart w:id="154" w:name="_Toc94534195"/>
      <w:bookmarkEnd w:id="151"/>
      <w:r>
        <w:t>Candidates for Level II procedures</w:t>
      </w:r>
      <w:bookmarkEnd w:id="152"/>
      <w:bookmarkEnd w:id="153"/>
      <w:bookmarkEnd w:id="154"/>
    </w:p>
    <w:p w:rsidR="006C5041" w:rsidRDefault="00A772B7" w:rsidP="006C5041">
      <w:pPr>
        <w:ind w:left="720"/>
      </w:pPr>
      <w:r>
        <w:t xml:space="preserve">In the state of NC, patients with an </w:t>
      </w:r>
      <w:r w:rsidRPr="006C5041">
        <w:rPr>
          <w:b/>
          <w:bCs/>
        </w:rPr>
        <w:t xml:space="preserve">ASA </w:t>
      </w:r>
      <w:r w:rsidR="006C5041" w:rsidRPr="006C5041">
        <w:rPr>
          <w:b/>
          <w:bCs/>
        </w:rPr>
        <w:t>Physical Status Classification</w:t>
      </w:r>
      <w:r w:rsidR="006C5041">
        <w:t xml:space="preserve"> </w:t>
      </w:r>
      <w:r>
        <w:t xml:space="preserve">I, II, or III may be acceptable candidates for </w:t>
      </w:r>
      <w:r w:rsidRPr="006C5041">
        <w:rPr>
          <w:b/>
          <w:bCs/>
        </w:rPr>
        <w:t>office-based surgical</w:t>
      </w:r>
      <w:r>
        <w:t xml:space="preserve"> or special procedures requiring </w:t>
      </w:r>
      <w:r w:rsidRPr="006C5041">
        <w:rPr>
          <w:b/>
          <w:bCs/>
        </w:rPr>
        <w:t>conscious sedation/ analgesia.</w:t>
      </w:r>
    </w:p>
    <w:p w:rsidR="00A772B7" w:rsidRPr="00A772B7" w:rsidRDefault="00A772B7" w:rsidP="00A772B7">
      <w:r>
        <w:t>ASA physical status classification III patients should be specifically addressed in the operating manual for the office. They may be acceptable candidates if deemed so by a physician qualified to assess the specific disability and its impact on anesthesia and surgical or procedural risks.</w:t>
      </w:r>
    </w:p>
    <w:p w:rsidR="00A772B7" w:rsidRDefault="00A772B7" w:rsidP="00A46DEB">
      <w:r>
        <w:t>In the state of NC, o</w:t>
      </w:r>
      <w:r w:rsidRPr="00A772B7">
        <w:t>nly patients with an ASA physical status classification I or II, who have no airway abnormality, and possess an unremarkable anesthetic history are acceptable candidates for Level III procedures.</w:t>
      </w:r>
    </w:p>
    <w:p w:rsidR="006C5041" w:rsidRDefault="006C5041" w:rsidP="006C5041">
      <w:pPr>
        <w:ind w:left="720"/>
      </w:pPr>
      <w:r w:rsidRPr="006C5041">
        <w:rPr>
          <w:b/>
          <w:bCs/>
        </w:rPr>
        <w:t>NOTE:</w:t>
      </w:r>
      <w:r>
        <w:t xml:space="preserve"> As I repeat often, most guidelines </w:t>
      </w:r>
      <w:r w:rsidRPr="006C5041">
        <w:rPr>
          <w:i/>
          <w:iCs/>
        </w:rPr>
        <w:t>do not</w:t>
      </w:r>
      <w:r>
        <w:t xml:space="preserve"> apply to local anesthesia only (WALANT).</w:t>
      </w:r>
      <w:r w:rsidR="00613259">
        <w:t xml:space="preserve"> These are FYI if anyone asks about them.</w:t>
      </w:r>
    </w:p>
    <w:p w:rsidR="00371A55" w:rsidRDefault="00371A55" w:rsidP="00A46DEB">
      <w:pPr>
        <w:pStyle w:val="Heading2"/>
      </w:pPr>
      <w:bookmarkStart w:id="155" w:name="_Anesthesia_Levels"/>
      <w:bookmarkStart w:id="156" w:name="_Toc60623974"/>
      <w:bookmarkStart w:id="157" w:name="_Toc64571315"/>
      <w:bookmarkStart w:id="158" w:name="_Toc64872184"/>
      <w:bookmarkStart w:id="159" w:name="_Toc94534196"/>
      <w:bookmarkEnd w:id="155"/>
      <w:r>
        <w:t xml:space="preserve">State </w:t>
      </w:r>
      <w:r w:rsidR="00A46DEB">
        <w:t>Guidelines</w:t>
      </w:r>
      <w:bookmarkEnd w:id="156"/>
      <w:bookmarkEnd w:id="157"/>
      <w:bookmarkEnd w:id="158"/>
      <w:bookmarkEnd w:id="159"/>
    </w:p>
    <w:p w:rsidR="00371A55" w:rsidRPr="001679AD" w:rsidRDefault="00276B4C" w:rsidP="00371A55">
      <w:r w:rsidRPr="001679AD">
        <w:t xml:space="preserve">Based on feedback from </w:t>
      </w:r>
      <w:r w:rsidR="00371A55" w:rsidRPr="001679AD">
        <w:rPr>
          <w:bCs/>
        </w:rPr>
        <w:t xml:space="preserve">third-party </w:t>
      </w:r>
      <w:r w:rsidRPr="001679AD">
        <w:rPr>
          <w:bCs/>
        </w:rPr>
        <w:t>payers</w:t>
      </w:r>
      <w:r w:rsidR="00371A55" w:rsidRPr="001679AD">
        <w:rPr>
          <w:bCs/>
        </w:rPr>
        <w:t>, health maintenance organizations and the federal government</w:t>
      </w:r>
      <w:r w:rsidRPr="001679AD">
        <w:rPr>
          <w:bCs/>
        </w:rPr>
        <w:t xml:space="preserve"> many states have adopted </w:t>
      </w:r>
      <w:r w:rsidR="00371A55" w:rsidRPr="001679AD">
        <w:t>guidelines for the management of a</w:t>
      </w:r>
      <w:r w:rsidRPr="001679AD">
        <w:t>n</w:t>
      </w:r>
      <w:r w:rsidR="00371A55" w:rsidRPr="001679AD">
        <w:t xml:space="preserve"> </w:t>
      </w:r>
      <w:r w:rsidRPr="001679AD">
        <w:t xml:space="preserve">in-office </w:t>
      </w:r>
      <w:r w:rsidR="00371A55" w:rsidRPr="001679AD">
        <w:t xml:space="preserve">surgical </w:t>
      </w:r>
      <w:r w:rsidRPr="001679AD">
        <w:t xml:space="preserve">suite (some may call it an in-office surgical </w:t>
      </w:r>
      <w:r w:rsidR="00371A55" w:rsidRPr="001679AD">
        <w:rPr>
          <w:i/>
        </w:rPr>
        <w:t>facility</w:t>
      </w:r>
      <w:r w:rsidRPr="001679AD">
        <w:rPr>
          <w:i/>
        </w:rPr>
        <w:t xml:space="preserve"> </w:t>
      </w:r>
      <w:r w:rsidRPr="001679AD">
        <w:t xml:space="preserve">but I would prefer not use the term </w:t>
      </w:r>
      <w:r w:rsidRPr="00DD7A9A">
        <w:rPr>
          <w:i/>
        </w:rPr>
        <w:t>facility</w:t>
      </w:r>
      <w:r w:rsidRPr="001679AD">
        <w:t xml:space="preserve"> to avoid confusion</w:t>
      </w:r>
      <w:r w:rsidR="006C5041">
        <w:t>.</w:t>
      </w:r>
    </w:p>
    <w:p w:rsidR="00371A55" w:rsidRPr="001679AD" w:rsidRDefault="00371A55" w:rsidP="00371A55">
      <w:pPr>
        <w:rPr>
          <w:b/>
          <w:bCs/>
        </w:rPr>
      </w:pPr>
      <w:r w:rsidRPr="001679AD">
        <w:t xml:space="preserve">Managed care organizations, through the </w:t>
      </w:r>
      <w:r w:rsidRPr="001679AD">
        <w:rPr>
          <w:b/>
          <w:bCs/>
        </w:rPr>
        <w:t>National Committee for Quality Assurance</w:t>
      </w:r>
      <w:r w:rsidRPr="001679AD">
        <w:t xml:space="preserve"> (a primarily private-sector organization for evaluation and accreditation of managed care organizations)</w:t>
      </w:r>
      <w:proofErr w:type="gramStart"/>
      <w:r w:rsidRPr="001679AD">
        <w:t>,</w:t>
      </w:r>
      <w:proofErr w:type="gramEnd"/>
      <w:r w:rsidRPr="001679AD">
        <w:t xml:space="preserve"> have pressed for </w:t>
      </w:r>
      <w:r w:rsidRPr="001679AD">
        <w:rPr>
          <w:b/>
          <w:bCs/>
        </w:rPr>
        <w:t xml:space="preserve">National Standards </w:t>
      </w:r>
      <w:r w:rsidR="006C5041" w:rsidRPr="001679AD">
        <w:rPr>
          <w:b/>
          <w:bCs/>
        </w:rPr>
        <w:t>for</w:t>
      </w:r>
      <w:r w:rsidRPr="001679AD">
        <w:rPr>
          <w:b/>
          <w:bCs/>
        </w:rPr>
        <w:t xml:space="preserve"> An Office-Based Surgical Facility (OSF).</w:t>
      </w:r>
    </w:p>
    <w:p w:rsidR="00371A55" w:rsidRDefault="00371A55" w:rsidP="00371A55">
      <w:r w:rsidRPr="001679AD">
        <w:rPr>
          <w:b/>
          <w:bCs/>
        </w:rPr>
        <w:t>The American College of Surgeons</w:t>
      </w:r>
      <w:r>
        <w:t xml:space="preserve"> has recognized a need for this process. In addition, the College has recognized that compliance with standards of national accreditation organizations may be unduly burdensome or impossible for a small practice. Indeed, it is possible that those responsible for making national directives for a surgical practice have little appreciation for the reality of that practice. For these reasons, the College, in maintaining its mission of ensuring quality surgical care to all patients, has fostered the development of guidelines for surgeons, by surgeons, who provide ambulatory surgical care.</w:t>
      </w:r>
    </w:p>
    <w:p w:rsidR="00111CA6" w:rsidRDefault="00111CA6" w:rsidP="00111CA6">
      <w:pPr>
        <w:pStyle w:val="Heading2"/>
      </w:pPr>
      <w:bookmarkStart w:id="160" w:name="_Toc64571316"/>
      <w:bookmarkStart w:id="161" w:name="_Toc64872185"/>
      <w:bookmarkStart w:id="162" w:name="_Toc94534197"/>
      <w:r>
        <w:t>Regulation 35 Office-Based Surgery</w:t>
      </w:r>
      <w:bookmarkEnd w:id="160"/>
      <w:bookmarkEnd w:id="161"/>
      <w:bookmarkEnd w:id="162"/>
    </w:p>
    <w:p w:rsidR="00111CA6" w:rsidRDefault="00166F66" w:rsidP="00F13DEA">
      <w:r>
        <w:t>Posted on the Arkansas Medical Board website, t</w:t>
      </w:r>
      <w:r w:rsidR="00B73388">
        <w:t xml:space="preserve">he complete three-page document is </w:t>
      </w:r>
      <w:hyperlink r:id="rId29" w:history="1">
        <w:r w:rsidR="00B73388" w:rsidRPr="001679AD">
          <w:rPr>
            <w:rStyle w:val="Hyperlink"/>
          </w:rPr>
          <w:t xml:space="preserve">available on the </w:t>
        </w:r>
        <w:r w:rsidR="001679AD">
          <w:rPr>
            <w:rStyle w:val="Hyperlink"/>
          </w:rPr>
          <w:t xml:space="preserve">Arkansas Medical Board </w:t>
        </w:r>
        <w:r w:rsidR="00B73388" w:rsidRPr="001679AD">
          <w:rPr>
            <w:rStyle w:val="Hyperlink"/>
          </w:rPr>
          <w:t>website</w:t>
        </w:r>
      </w:hyperlink>
      <w:r w:rsidR="00B73388">
        <w:t>.</w:t>
      </w:r>
      <w:r>
        <w:t xml:space="preserve"> These are guidelines for OBS specifically in the state of Arkansas.</w:t>
      </w:r>
    </w:p>
    <w:p w:rsidR="00B73388" w:rsidRDefault="00C336CF" w:rsidP="00C336CF">
      <w:pPr>
        <w:pStyle w:val="Heading2"/>
      </w:pPr>
      <w:bookmarkStart w:id="163" w:name="_Toc64571317"/>
      <w:bookmarkStart w:id="164" w:name="_Toc64872186"/>
      <w:bookmarkStart w:id="165" w:name="_Toc94534198"/>
      <w:r>
        <w:lastRenderedPageBreak/>
        <w:t>Medical Board of Georgia Office-Based Surgery and Anesthesia Guidelines</w:t>
      </w:r>
      <w:bookmarkEnd w:id="163"/>
      <w:bookmarkEnd w:id="164"/>
      <w:bookmarkEnd w:id="165"/>
    </w:p>
    <w:p w:rsidR="00F13DEA" w:rsidRPr="00F13DEA" w:rsidRDefault="001A39FF" w:rsidP="00F13DEA">
      <w:pPr>
        <w:rPr>
          <w:b/>
        </w:rPr>
      </w:pPr>
      <w:hyperlink r:id="rId30" w:anchor=":~:text=Guidelines%20for%20Optimal%20Ambulatory%20Surgical%20Care%20and%20Office-Based,an%20appropriate%20manner%20and%20in%20a%20safe%20environment." w:history="1">
        <w:r w:rsidR="00F13DEA" w:rsidRPr="00F13DEA">
          <w:rPr>
            <w:rStyle w:val="Hyperlink"/>
            <w:b/>
          </w:rPr>
          <w:t>Guidelines for Optimal Ambulatory Surgical Care</w:t>
        </w:r>
      </w:hyperlink>
    </w:p>
    <w:p w:rsidR="00F13DEA" w:rsidRPr="00F13DEA" w:rsidRDefault="00F13DEA" w:rsidP="00F13DEA">
      <w:pPr>
        <w:rPr>
          <w:b/>
        </w:rPr>
      </w:pPr>
      <w:r w:rsidRPr="00F13DEA">
        <w:rPr>
          <w:b/>
        </w:rPr>
        <w:t>Guidelines for Optimal Ambulatory Surgical Care and Office-Based Surgery</w:t>
      </w:r>
    </w:p>
    <w:p w:rsidR="00F13DEA" w:rsidRDefault="00F13DEA" w:rsidP="00F13DEA">
      <w:proofErr w:type="gramStart"/>
      <w:r>
        <w:t xml:space="preserve">Developed by the Board of Governors Committee on </w:t>
      </w:r>
      <w:bookmarkStart w:id="166" w:name="_Hlk64621403"/>
      <w:r w:rsidRPr="001679AD">
        <w:rPr>
          <w:b/>
          <w:bCs/>
        </w:rPr>
        <w:t>Ambulatory Surgical Care</w:t>
      </w:r>
      <w:bookmarkEnd w:id="166"/>
      <w:r>
        <w:t>.</w:t>
      </w:r>
      <w:proofErr w:type="gramEnd"/>
      <w:r>
        <w:t xml:space="preserve"> A set of optimal educational guidelines to help the surgeon in the office practice of surgery provide this service to patients in an appropriate manner and in a safe environment. (May 2000).</w:t>
      </w:r>
    </w:p>
    <w:p w:rsidR="001679AD" w:rsidRDefault="001679AD" w:rsidP="00481AEB">
      <w:pPr>
        <w:ind w:left="720"/>
      </w:pPr>
      <w:r>
        <w:t xml:space="preserve">NOTE: This applies to </w:t>
      </w:r>
      <w:r w:rsidRPr="001679AD">
        <w:t>Ambulatory Surgical Care</w:t>
      </w:r>
      <w:r>
        <w:t xml:space="preserve"> and is FYI only. The concepts may be valuable but this is for a facility, not an OBSS.</w:t>
      </w:r>
    </w:p>
    <w:p w:rsidR="00F13DEA" w:rsidRDefault="00F13DEA" w:rsidP="00F13DEA">
      <w:r>
        <w:t>Price: Single copies: Free; Additional: $5 each; 10 or more copies: $4.50 each</w:t>
      </w:r>
    </w:p>
    <w:p w:rsidR="00371A55" w:rsidRDefault="00F13DEA" w:rsidP="00166F66">
      <w:pPr>
        <w:keepNext/>
        <w:keepLines/>
      </w:pPr>
      <w:r>
        <w:t>D</w:t>
      </w:r>
      <w:r w:rsidR="00371A55">
        <w:t>eveloped by the Board of Governor's Committee on Ambulatory Surgical Care is a comprehensive, commonsense application of good surgical principles to an outpatient setting. Included in these guidelines are sections on</w:t>
      </w:r>
      <w:r w:rsidR="00DE7373">
        <w:t>:</w:t>
      </w:r>
    </w:p>
    <w:p w:rsidR="00371A55" w:rsidRDefault="00371A55" w:rsidP="00166F66">
      <w:pPr>
        <w:pStyle w:val="ListParagraph"/>
        <w:keepNext/>
        <w:keepLines/>
        <w:numPr>
          <w:ilvl w:val="0"/>
          <w:numId w:val="1"/>
        </w:numPr>
      </w:pPr>
      <w:r>
        <w:t>Administration</w:t>
      </w:r>
    </w:p>
    <w:p w:rsidR="00371A55" w:rsidRDefault="00371A55" w:rsidP="00166F66">
      <w:pPr>
        <w:pStyle w:val="ListParagraph"/>
        <w:keepNext/>
        <w:keepLines/>
        <w:numPr>
          <w:ilvl w:val="0"/>
          <w:numId w:val="1"/>
        </w:numPr>
      </w:pPr>
      <w:r>
        <w:t>Facility Design</w:t>
      </w:r>
    </w:p>
    <w:p w:rsidR="00371A55" w:rsidRDefault="00371A55" w:rsidP="00166F66">
      <w:pPr>
        <w:pStyle w:val="ListParagraph"/>
        <w:keepNext/>
        <w:keepLines/>
        <w:numPr>
          <w:ilvl w:val="0"/>
          <w:numId w:val="1"/>
        </w:numPr>
      </w:pPr>
      <w:r>
        <w:t>Ancillary Services</w:t>
      </w:r>
    </w:p>
    <w:p w:rsidR="00371A55" w:rsidRDefault="00371A55" w:rsidP="00166F66">
      <w:pPr>
        <w:pStyle w:val="ListParagraph"/>
        <w:keepNext/>
        <w:keepLines/>
        <w:numPr>
          <w:ilvl w:val="0"/>
          <w:numId w:val="1"/>
        </w:numPr>
      </w:pPr>
      <w:r>
        <w:t>Surgical Care</w:t>
      </w:r>
    </w:p>
    <w:p w:rsidR="00371A55" w:rsidRDefault="00371A55" w:rsidP="00166F66">
      <w:pPr>
        <w:pStyle w:val="ListParagraph"/>
        <w:keepNext/>
        <w:keepLines/>
        <w:numPr>
          <w:ilvl w:val="0"/>
          <w:numId w:val="1"/>
        </w:numPr>
      </w:pPr>
      <w:r>
        <w:t>Quality Assurance</w:t>
      </w:r>
    </w:p>
    <w:p w:rsidR="009A10CC" w:rsidRDefault="009A10CC" w:rsidP="009A10CC">
      <w:pPr>
        <w:pStyle w:val="Heading3"/>
      </w:pPr>
      <w:bookmarkStart w:id="167" w:name="_Toc60623975"/>
      <w:bookmarkStart w:id="168" w:name="_Toc64571318"/>
      <w:bookmarkStart w:id="169" w:name="_Toc64872187"/>
      <w:bookmarkStart w:id="170" w:name="_Toc94534199"/>
      <w:r>
        <w:t>New York State</w:t>
      </w:r>
      <w:bookmarkEnd w:id="167"/>
      <w:r w:rsidR="007D3F7D">
        <w:t xml:space="preserve"> laws</w:t>
      </w:r>
      <w:bookmarkEnd w:id="168"/>
      <w:bookmarkEnd w:id="169"/>
      <w:bookmarkEnd w:id="170"/>
    </w:p>
    <w:p w:rsidR="00FB0DC6" w:rsidRDefault="00FB0DC6" w:rsidP="00FB0DC6">
      <w:pPr>
        <w:pStyle w:val="Heading3"/>
      </w:pPr>
      <w:bookmarkStart w:id="171" w:name="_Toc60623976"/>
      <w:bookmarkStart w:id="172" w:name="_Toc64571319"/>
      <w:bookmarkStart w:id="173" w:name="_Toc64872188"/>
      <w:bookmarkStart w:id="174" w:name="_Toc94534200"/>
      <w:r w:rsidRPr="00FB0DC6">
        <w:t xml:space="preserve">What are the Office-Based Surgery (OBS) </w:t>
      </w:r>
      <w:r w:rsidR="00C5089D">
        <w:t xml:space="preserve">NY </w:t>
      </w:r>
      <w:r w:rsidRPr="00FB0DC6">
        <w:t>laws</w:t>
      </w:r>
      <w:r>
        <w:t>?</w:t>
      </w:r>
      <w:bookmarkEnd w:id="171"/>
      <w:bookmarkEnd w:id="172"/>
      <w:bookmarkEnd w:id="173"/>
      <w:bookmarkEnd w:id="174"/>
    </w:p>
    <w:p w:rsidR="009A10CC" w:rsidRDefault="009A10CC" w:rsidP="009A10CC">
      <w:r>
        <w:t>The laws that refer to OBS in the State of New York are Public Health Law (PHL) § 230-d and 2998-e, State Education Law § 6530(48)</w:t>
      </w:r>
    </w:p>
    <w:p w:rsidR="009A10CC" w:rsidRDefault="009A10CC" w:rsidP="009A10CC">
      <w:r>
        <w:t>To view copies of those laws, return to the Office-Based Surgery home page on this website and go to the section: "Laws of New York". That section contains the laws noted above.</w:t>
      </w:r>
    </w:p>
    <w:p w:rsidR="009A10CC" w:rsidRDefault="000848D8" w:rsidP="009A10CC">
      <w:pPr>
        <w:ind w:left="720"/>
      </w:pPr>
      <w:r>
        <w:t>M</w:t>
      </w:r>
      <w:r w:rsidR="009A10CC">
        <w:t xml:space="preserve">inor integumentary procedures are performed with minimal or no sedation, and therefore can be performed in offices </w:t>
      </w:r>
      <w:r w:rsidR="009A10CC" w:rsidRPr="009A10CC">
        <w:rPr>
          <w:b/>
        </w:rPr>
        <w:t>not requiring OBS accreditation</w:t>
      </w:r>
      <w:r w:rsidR="009A10CC">
        <w:t>. Generally, magnetic resonance imaging (MRI) procedures are not subject to this law.</w:t>
      </w:r>
    </w:p>
    <w:p w:rsidR="009A10CC" w:rsidRDefault="009A10CC" w:rsidP="009A10CC">
      <w:pPr>
        <w:ind w:left="720"/>
      </w:pPr>
      <w:r>
        <w:t xml:space="preserve">However, MRIs and other imaging studies that involve administration of </w:t>
      </w:r>
      <w:r w:rsidRPr="009A10CC">
        <w:rPr>
          <w:b/>
        </w:rPr>
        <w:t>intravenous contrast</w:t>
      </w:r>
      <w:r>
        <w:t xml:space="preserve"> must be performed in an accredited OBS office if the patient involved receives moderate or deep sedation, major upper or lower extremity nerve blocks, </w:t>
      </w:r>
      <w:proofErr w:type="spellStart"/>
      <w:r>
        <w:t>neuraxial</w:t>
      </w:r>
      <w:proofErr w:type="spellEnd"/>
      <w:r>
        <w:t xml:space="preserve"> or general anesthesia.</w:t>
      </w:r>
    </w:p>
    <w:p w:rsidR="00767707" w:rsidRDefault="00767707" w:rsidP="009A10CC">
      <w:pPr>
        <w:ind w:left="720"/>
      </w:pPr>
      <w:r>
        <w:t xml:space="preserve">If only </w:t>
      </w:r>
      <w:r w:rsidRPr="00767707">
        <w:t xml:space="preserve">minimal sedation and/or local or topical anesthesia </w:t>
      </w:r>
      <w:r>
        <w:t xml:space="preserve">is required </w:t>
      </w:r>
      <w:r w:rsidRPr="00767707">
        <w:t>to complete or attain sufficient patient comfort for the procedure</w:t>
      </w:r>
      <w:r>
        <w:t xml:space="preserve">, then it is </w:t>
      </w:r>
      <w:r w:rsidRPr="00767707">
        <w:t>exempt</w:t>
      </w:r>
      <w:r>
        <w:t xml:space="preserve"> from </w:t>
      </w:r>
      <w:r w:rsidRPr="00767707">
        <w:t xml:space="preserve">the OBS statute </w:t>
      </w:r>
      <w:r>
        <w:t xml:space="preserve">and the office-based surgical suite does not need to be </w:t>
      </w:r>
      <w:r w:rsidRPr="00767707">
        <w:t>an Article 28 licensed facility or an accredited OBS practice.</w:t>
      </w:r>
    </w:p>
    <w:p w:rsidR="009A10CC" w:rsidRDefault="009A10CC" w:rsidP="00FB0DC6">
      <w:pPr>
        <w:pStyle w:val="Heading3"/>
      </w:pPr>
      <w:bookmarkStart w:id="175" w:name="_Toc60623977"/>
      <w:bookmarkStart w:id="176" w:name="_Toc64571320"/>
      <w:bookmarkStart w:id="177" w:name="_Toc64872189"/>
      <w:bookmarkStart w:id="178" w:name="_Toc94534201"/>
      <w:r>
        <w:t>When did the laws regarding Office</w:t>
      </w:r>
      <w:r w:rsidR="00D81524">
        <w:t>-</w:t>
      </w:r>
      <w:r>
        <w:t>Based Surgery become effective</w:t>
      </w:r>
      <w:r w:rsidR="00481AEB">
        <w:t xml:space="preserve"> in NY</w:t>
      </w:r>
      <w:r>
        <w:t>?</w:t>
      </w:r>
      <w:bookmarkEnd w:id="175"/>
      <w:bookmarkEnd w:id="176"/>
      <w:bookmarkEnd w:id="177"/>
      <w:bookmarkEnd w:id="178"/>
    </w:p>
    <w:p w:rsidR="00C5089D" w:rsidRDefault="00C5089D" w:rsidP="009A10CC">
      <w:r>
        <w:tab/>
      </w:r>
      <w:r w:rsidRPr="00C5089D">
        <w:rPr>
          <w:b/>
        </w:rPr>
        <w:t>NOTE:</w:t>
      </w:r>
      <w:r>
        <w:t xml:space="preserve"> The information below relates to New York </w:t>
      </w:r>
      <w:proofErr w:type="gramStart"/>
      <w:r>
        <w:t>state</w:t>
      </w:r>
      <w:proofErr w:type="gramEnd"/>
      <w:r>
        <w:t xml:space="preserve"> only.</w:t>
      </w:r>
    </w:p>
    <w:p w:rsidR="009A10CC" w:rsidRDefault="009A10CC" w:rsidP="009A10CC">
      <w:r>
        <w:t>Effective January 14, 2008, the OBS adverse event reporting requirements began for any licensed physician, physician assistant or specialist assistant (licensees) under PHL§ 2998-e. See OBS Adverse Events below.</w:t>
      </w:r>
    </w:p>
    <w:p w:rsidR="009A10CC" w:rsidRDefault="009A10CC" w:rsidP="009A10CC">
      <w:r>
        <w:t>Effective July 14, 2009, physician practices performing Office-Based Surgery (OBS) were required to be accredited by an agency designated by the Commissioner of Health.</w:t>
      </w:r>
    </w:p>
    <w:p w:rsidR="009A10CC" w:rsidRDefault="009A10CC" w:rsidP="009A10CC">
      <w:r>
        <w:t>Effective February 17, 2014</w:t>
      </w:r>
      <w:r w:rsidR="00D81524">
        <w:t>,</w:t>
      </w:r>
      <w:r>
        <w:t xml:space="preserve"> podiatrists privileged to perform ankle surgery by the State Education Department seeking to perform such surgeries in office(s) of a private podiatry practice utilizing more than minimal sedation or local anesthesia must be OBS accredited and file adverse event reports with the Department of Health.</w:t>
      </w:r>
    </w:p>
    <w:p w:rsidR="009A10CC" w:rsidRDefault="009A10CC" w:rsidP="009A10CC">
      <w:r>
        <w:lastRenderedPageBreak/>
        <w:t>Effective April 13, 2016</w:t>
      </w:r>
      <w:r w:rsidR="00D81524">
        <w:t>,</w:t>
      </w:r>
      <w:r>
        <w:t xml:space="preserve"> the deadline for submission of an OBS adverse event was extended from 24 hours to 72 hours and OBS practitioners were required to report two additional adverse events; unplanned emergency department visits within seventy–two hours of office-based surgery and unscheduled assignment to observation services within a hospital occurring within seventy–two hours of office-based surgery.</w:t>
      </w:r>
    </w:p>
    <w:p w:rsidR="009A10CC" w:rsidRDefault="009A10CC" w:rsidP="00FB0DC6">
      <w:pPr>
        <w:pStyle w:val="Heading3"/>
      </w:pPr>
      <w:bookmarkStart w:id="179" w:name="_Toc60623978"/>
      <w:bookmarkStart w:id="180" w:name="_Toc64571321"/>
      <w:bookmarkStart w:id="181" w:name="_Toc64872190"/>
      <w:bookmarkStart w:id="182" w:name="_Toc94534202"/>
      <w:r>
        <w:t>What is Office-Based Surgery?</w:t>
      </w:r>
      <w:bookmarkEnd w:id="179"/>
      <w:bookmarkEnd w:id="180"/>
      <w:bookmarkEnd w:id="181"/>
      <w:bookmarkEnd w:id="182"/>
    </w:p>
    <w:p w:rsidR="009A10CC" w:rsidRDefault="009A10CC" w:rsidP="009A10CC">
      <w:pPr>
        <w:keepNext/>
      </w:pPr>
      <w:r>
        <w:t>Public Health Law (PHL) § 230-d defines Office-based Surgery as "any surgical or other invasive procedure*, requiring general anesthesia, moderate sedation, or deep sedation, and any liposuction procedure, where such surgical or other invasive procedure or liposuction is performed by a licensee** in a location other than a hospital, as such term is defined in article twenty-eight*** of this chapter, excluding minor procedures**** and procedures requiring minimal sedation." (See definitions of sedation at question 8 below.)</w:t>
      </w:r>
    </w:p>
    <w:p w:rsidR="009A10CC" w:rsidRDefault="009A10CC" w:rsidP="009A10CC">
      <w:r w:rsidRPr="009A10CC">
        <w:rPr>
          <w:b/>
        </w:rPr>
        <w:t>Invasive Procedures</w:t>
      </w:r>
      <w:r w:rsidR="00434964">
        <w:rPr>
          <w:b/>
        </w:rPr>
        <w:t>:</w:t>
      </w:r>
      <w:r w:rsidR="00791BD1">
        <w:rPr>
          <w:b/>
        </w:rPr>
        <w:t xml:space="preserve"> </w:t>
      </w:r>
      <w:r>
        <w:t xml:space="preserve">are procedures performed for diagnostic or treatment purposes </w:t>
      </w:r>
      <w:r w:rsidR="00434964">
        <w:t xml:space="preserve">that </w:t>
      </w:r>
      <w:r>
        <w:t>involve puncture, penetration or incision of the skin, insertion of an instrument through the skin or a natural orifice, or insertion of foreign material other than medication into the body.</w:t>
      </w:r>
    </w:p>
    <w:p w:rsidR="009A10CC" w:rsidRDefault="009A10CC" w:rsidP="009A10CC">
      <w:r>
        <w:t xml:space="preserve">Invasive procedures include, but are not limited to, the injection of contrast materials such as used for an MRI or CT scans when these imaging procedures are accompanied by moderate or deep sedation, major upper or lower extremity nerve blocks, </w:t>
      </w:r>
      <w:proofErr w:type="spellStart"/>
      <w:r>
        <w:t>neuraxial</w:t>
      </w:r>
      <w:proofErr w:type="spellEnd"/>
      <w:r>
        <w:t xml:space="preserve"> or general anesthesia.</w:t>
      </w:r>
    </w:p>
    <w:p w:rsidR="009A10CC" w:rsidRDefault="009A10CC" w:rsidP="009A10CC">
      <w:r w:rsidRPr="009A10CC">
        <w:t>****The OBS law defines minor procedures as "(</w:t>
      </w:r>
      <w:proofErr w:type="spellStart"/>
      <w:r w:rsidRPr="009A10CC">
        <w:t>i</w:t>
      </w:r>
      <w:proofErr w:type="spellEnd"/>
      <w:r w:rsidRPr="009A10CC">
        <w:t xml:space="preserve">) procedures that can be performed safely with a minimum of discomfort where the likelihood of complications requiring hospitalization is minimal; (ii) procedures performed with local or topical anesthesia; or (iii) liposuction with removal of less than 500 ml of fat under </w:t>
      </w:r>
      <w:proofErr w:type="spellStart"/>
      <w:r w:rsidRPr="009A10CC">
        <w:t>unsupplemented</w:t>
      </w:r>
      <w:proofErr w:type="spellEnd"/>
      <w:r w:rsidRPr="009A10CC">
        <w:t xml:space="preserve"> local anesthesia."</w:t>
      </w:r>
    </w:p>
    <w:p w:rsidR="009A10CC" w:rsidRDefault="009A10CC" w:rsidP="009A10CC">
      <w:r>
        <w:t>**The OBS law initially defined licensee as an "individual licensed or otherwise authorized under articles one hundred thirty-one or one hundred thirty-one-B of the education law." Individuals licensed under these laws include physicians, physician assistants and specialist assistants. In 2012 the definition of "licensees" in the OBS law was expanded to include podiatrists licensed under article one hundred forty-one of education law and privileged by the State Education Department to perform ankle surgery.</w:t>
      </w:r>
    </w:p>
    <w:p w:rsidR="00E65F67" w:rsidRPr="000C6E58" w:rsidRDefault="009A10CC" w:rsidP="000C6E58">
      <w:pPr>
        <w:pStyle w:val="Heading3"/>
      </w:pPr>
      <w:r>
        <w:br w:type="page"/>
      </w:r>
      <w:bookmarkStart w:id="183" w:name="_Toc60623979"/>
      <w:bookmarkStart w:id="184" w:name="_Toc64571322"/>
      <w:bookmarkStart w:id="185" w:name="_Toc64872191"/>
      <w:bookmarkStart w:id="186" w:name="_Toc94534203"/>
      <w:r w:rsidR="00E65F67" w:rsidRPr="000C6E58">
        <w:lastRenderedPageBreak/>
        <w:t>California</w:t>
      </w:r>
      <w:bookmarkEnd w:id="183"/>
      <w:r w:rsidR="00E65F67" w:rsidRPr="000C6E58">
        <w:t xml:space="preserve"> State Laws</w:t>
      </w:r>
      <w:bookmarkEnd w:id="184"/>
      <w:bookmarkEnd w:id="185"/>
      <w:bookmarkEnd w:id="186"/>
    </w:p>
    <w:p w:rsidR="005D52FE" w:rsidRPr="005D52FE" w:rsidRDefault="005D52FE" w:rsidP="005D52FE">
      <w:pPr>
        <w:spacing w:after="0" w:line="276" w:lineRule="auto"/>
        <w:rPr>
          <w:rFonts w:cs="Times New Roman"/>
          <w:sz w:val="24"/>
          <w:szCs w:val="24"/>
        </w:rPr>
      </w:pPr>
      <w:r w:rsidRPr="005D52FE">
        <w:rPr>
          <w:rFonts w:cs="Times New Roman"/>
          <w:sz w:val="24"/>
          <w:szCs w:val="24"/>
        </w:rPr>
        <w:t>Each state has a .</w:t>
      </w:r>
      <w:proofErr w:type="spellStart"/>
      <w:r w:rsidRPr="005D52FE">
        <w:rPr>
          <w:rFonts w:cs="Times New Roman"/>
          <w:sz w:val="24"/>
          <w:szCs w:val="24"/>
        </w:rPr>
        <w:t>gov</w:t>
      </w:r>
      <w:proofErr w:type="spellEnd"/>
      <w:r w:rsidRPr="005D52FE">
        <w:rPr>
          <w:rFonts w:cs="Times New Roman"/>
          <w:sz w:val="24"/>
          <w:szCs w:val="24"/>
        </w:rPr>
        <w:t xml:space="preserve"> Medical Board</w:t>
      </w:r>
      <w:r>
        <w:rPr>
          <w:rFonts w:cs="Times New Roman"/>
          <w:sz w:val="24"/>
          <w:szCs w:val="24"/>
        </w:rPr>
        <w:t xml:space="preserve">. </w:t>
      </w:r>
      <w:r w:rsidRPr="005D52FE">
        <w:rPr>
          <w:rFonts w:cs="Times New Roman"/>
          <w:sz w:val="24"/>
          <w:szCs w:val="24"/>
        </w:rPr>
        <w:t>These provide accreditation, license or certif</w:t>
      </w:r>
      <w:r>
        <w:rPr>
          <w:rFonts w:cs="Times New Roman"/>
          <w:sz w:val="24"/>
          <w:szCs w:val="24"/>
        </w:rPr>
        <w:t xml:space="preserve">ication. </w:t>
      </w:r>
      <w:r w:rsidRPr="005D52FE">
        <w:rPr>
          <w:rFonts w:cs="Times New Roman"/>
          <w:sz w:val="24"/>
          <w:szCs w:val="24"/>
        </w:rPr>
        <w:t>Note "outpatient surgery settings" could mean anything</w:t>
      </w:r>
      <w:r>
        <w:rPr>
          <w:rFonts w:cs="Times New Roman"/>
          <w:sz w:val="24"/>
          <w:szCs w:val="24"/>
        </w:rPr>
        <w:t xml:space="preserve"> so pay careful attention to definitions</w:t>
      </w:r>
      <w:r w:rsidRPr="005D52FE">
        <w:rPr>
          <w:rFonts w:cs="Times New Roman"/>
          <w:sz w:val="24"/>
          <w:szCs w:val="24"/>
        </w:rPr>
        <w:t>.</w:t>
      </w:r>
    </w:p>
    <w:p w:rsidR="005D52FE" w:rsidRPr="005D52FE" w:rsidRDefault="001A39FF" w:rsidP="005D52FE">
      <w:pPr>
        <w:spacing w:before="0" w:after="200" w:line="276" w:lineRule="auto"/>
        <w:rPr>
          <w:rFonts w:cs="Times New Roman"/>
          <w:sz w:val="24"/>
          <w:szCs w:val="24"/>
        </w:rPr>
      </w:pPr>
      <w:hyperlink r:id="rId31" w:history="1">
        <w:r w:rsidR="005D52FE" w:rsidRPr="005D52FE">
          <w:rPr>
            <w:rFonts w:cs="Times New Roman"/>
            <w:color w:val="0000FF" w:themeColor="hyperlink"/>
            <w:sz w:val="24"/>
            <w:szCs w:val="24"/>
            <w:u w:val="single"/>
          </w:rPr>
          <w:t>https://www.mbc.ca.gov/Consumers/Outpatient_Surgery/</w:t>
        </w:r>
      </w:hyperlink>
    </w:p>
    <w:p w:rsidR="005D52FE" w:rsidRPr="000C6E58" w:rsidRDefault="005D52FE" w:rsidP="000C6E58">
      <w:pPr>
        <w:pStyle w:val="Heading3"/>
      </w:pPr>
      <w:bookmarkStart w:id="187" w:name="_Toc64571323"/>
      <w:bookmarkStart w:id="188" w:name="_Toc64872192"/>
      <w:bookmarkStart w:id="189" w:name="_Toc94534204"/>
      <w:r w:rsidRPr="000C6E58">
        <w:t>Do California outpatient surgery settings or ambulatory surgery centers have to be accredited, licensed or certified?</w:t>
      </w:r>
      <w:bookmarkEnd w:id="187"/>
      <w:bookmarkEnd w:id="188"/>
      <w:bookmarkEnd w:id="189"/>
    </w:p>
    <w:p w:rsidR="005D52FE" w:rsidRPr="005D52FE" w:rsidRDefault="005D52FE" w:rsidP="005D52FE">
      <w:pPr>
        <w:spacing w:before="0" w:after="200" w:line="276" w:lineRule="auto"/>
        <w:rPr>
          <w:rFonts w:cs="Times New Roman"/>
          <w:sz w:val="24"/>
          <w:szCs w:val="24"/>
        </w:rPr>
      </w:pPr>
      <w:r w:rsidRPr="005D52FE">
        <w:rPr>
          <w:rFonts w:cs="Times New Roman"/>
          <w:sz w:val="24"/>
          <w:szCs w:val="24"/>
        </w:rPr>
        <w:t xml:space="preserve">In order to protect consumers, the Legislature passed various laws to prevent surgeries from being conducted in </w:t>
      </w:r>
      <w:r w:rsidRPr="005D52FE">
        <w:rPr>
          <w:rFonts w:cs="Times New Roman"/>
          <w:b/>
          <w:sz w:val="24"/>
          <w:szCs w:val="24"/>
        </w:rPr>
        <w:t>unregulated out-of-hospital settings</w:t>
      </w:r>
      <w:r w:rsidRPr="005D52FE">
        <w:rPr>
          <w:rFonts w:cs="Times New Roman"/>
          <w:sz w:val="24"/>
          <w:szCs w:val="24"/>
        </w:rPr>
        <w:t xml:space="preserve">. California law prohibits physicians from performing </w:t>
      </w:r>
      <w:r w:rsidRPr="005D52FE">
        <w:rPr>
          <w:rFonts w:cs="Times New Roman"/>
          <w:b/>
          <w:sz w:val="24"/>
          <w:szCs w:val="24"/>
        </w:rPr>
        <w:t>some outpatient surgeries</w:t>
      </w:r>
      <w:r w:rsidRPr="005D52FE">
        <w:rPr>
          <w:rFonts w:cs="Times New Roman"/>
          <w:sz w:val="24"/>
          <w:szCs w:val="24"/>
        </w:rPr>
        <w:t xml:space="preserve">, unless they are performed in an accredited, </w:t>
      </w:r>
      <w:r>
        <w:rPr>
          <w:rFonts w:cs="Times New Roman"/>
          <w:sz w:val="24"/>
          <w:szCs w:val="24"/>
        </w:rPr>
        <w:t>licensed, or certified setting.</w:t>
      </w:r>
    </w:p>
    <w:p w:rsidR="005D52FE" w:rsidRPr="005D52FE" w:rsidRDefault="005D52FE" w:rsidP="005D52FE">
      <w:pPr>
        <w:spacing w:before="0" w:after="200" w:line="276" w:lineRule="auto"/>
        <w:rPr>
          <w:rFonts w:cs="Times New Roman"/>
          <w:b/>
          <w:sz w:val="24"/>
          <w:szCs w:val="24"/>
        </w:rPr>
      </w:pPr>
      <w:r w:rsidRPr="005D52FE">
        <w:rPr>
          <w:rFonts w:cs="Times New Roman"/>
          <w:sz w:val="24"/>
          <w:szCs w:val="24"/>
        </w:rPr>
        <w:t xml:space="preserve">Specifically, if the surgical procedure requires </w:t>
      </w:r>
      <w:r w:rsidRPr="005D52FE">
        <w:rPr>
          <w:rFonts w:cs="Times New Roman"/>
          <w:b/>
          <w:sz w:val="24"/>
          <w:szCs w:val="24"/>
        </w:rPr>
        <w:t>anesthesia</w:t>
      </w:r>
      <w:r w:rsidRPr="005D52FE">
        <w:rPr>
          <w:rFonts w:cs="Times New Roman"/>
          <w:sz w:val="24"/>
          <w:szCs w:val="24"/>
        </w:rPr>
        <w:t xml:space="preserve"> to be administered in doses that have the probability of placing a patient at risk for loss of the patient's life-preserving protective reflexes, </w:t>
      </w:r>
      <w:r w:rsidRPr="005D52FE">
        <w:rPr>
          <w:rFonts w:cs="Times New Roman"/>
          <w:b/>
          <w:sz w:val="24"/>
          <w:szCs w:val="24"/>
        </w:rPr>
        <w:t>then the surgery must be performed in an accredited, licensed, or certified setting.</w:t>
      </w:r>
    </w:p>
    <w:p w:rsidR="005D52FE" w:rsidRPr="005D52FE" w:rsidRDefault="005D52FE" w:rsidP="005D52FE">
      <w:pPr>
        <w:spacing w:before="0" w:after="200" w:line="276" w:lineRule="auto"/>
        <w:rPr>
          <w:rFonts w:cs="Times New Roman"/>
          <w:b/>
          <w:sz w:val="24"/>
          <w:szCs w:val="24"/>
        </w:rPr>
      </w:pPr>
      <w:r w:rsidRPr="005D52FE">
        <w:rPr>
          <w:rFonts w:cs="Times New Roman"/>
          <w:sz w:val="24"/>
          <w:szCs w:val="24"/>
        </w:rPr>
        <w:t xml:space="preserve">If the surgery only requires </w:t>
      </w:r>
      <w:r w:rsidRPr="005D52FE">
        <w:rPr>
          <w:rFonts w:cs="Times New Roman"/>
          <w:b/>
          <w:sz w:val="24"/>
          <w:szCs w:val="24"/>
        </w:rPr>
        <w:t>local anesthesia or a peripheral nerve block</w:t>
      </w:r>
      <w:r w:rsidRPr="005D52FE">
        <w:rPr>
          <w:rFonts w:cs="Times New Roman"/>
          <w:sz w:val="24"/>
          <w:szCs w:val="24"/>
        </w:rPr>
        <w:t xml:space="preserve"> (complying with the community standard of practice), or if the setting administers anxiolytics (anti- anxiety medications) or analgesics (“pain killers”) in doses that do not place the patient at risk for loss of life-preserving protective reflexes, then the surgery </w:t>
      </w:r>
      <w:r w:rsidRPr="005D52FE">
        <w:rPr>
          <w:rFonts w:cs="Times New Roman"/>
          <w:b/>
          <w:sz w:val="24"/>
          <w:szCs w:val="24"/>
        </w:rPr>
        <w:t>does not have to be performed in an accredited, licensed, or certified setting.</w:t>
      </w:r>
    </w:p>
    <w:p w:rsidR="005D52FE" w:rsidRPr="005D52FE" w:rsidRDefault="005D52FE" w:rsidP="005D52FE">
      <w:pPr>
        <w:rPr>
          <w:b/>
          <w:sz w:val="24"/>
        </w:rPr>
      </w:pPr>
      <w:r w:rsidRPr="005D52FE">
        <w:rPr>
          <w:b/>
          <w:sz w:val="24"/>
        </w:rPr>
        <w:t>Where can outpatient surgery take place?</w:t>
      </w:r>
    </w:p>
    <w:p w:rsidR="005D52FE" w:rsidRPr="005D52FE" w:rsidRDefault="005D52FE" w:rsidP="005D52FE">
      <w:pPr>
        <w:spacing w:before="0" w:after="200" w:line="276" w:lineRule="auto"/>
        <w:rPr>
          <w:rFonts w:cs="Times New Roman"/>
          <w:sz w:val="24"/>
          <w:szCs w:val="24"/>
        </w:rPr>
      </w:pPr>
      <w:r w:rsidRPr="005D52FE">
        <w:rPr>
          <w:rFonts w:cs="Times New Roman"/>
          <w:sz w:val="24"/>
          <w:szCs w:val="24"/>
        </w:rPr>
        <w:t>Outpatient surgery, as described above, may take place at any of the settings listed below. Questions or complaints about an individual facility should be directed to the appropriate regulating agency.</w:t>
      </w:r>
    </w:p>
    <w:p w:rsidR="005D52FE" w:rsidRPr="005D52FE" w:rsidRDefault="005D52FE" w:rsidP="005D52FE">
      <w:pPr>
        <w:spacing w:before="0" w:after="200" w:line="276" w:lineRule="auto"/>
        <w:rPr>
          <w:rFonts w:cs="Times New Roman"/>
          <w:sz w:val="24"/>
          <w:szCs w:val="24"/>
        </w:rPr>
      </w:pPr>
      <w:r w:rsidRPr="005D52FE">
        <w:rPr>
          <w:rFonts w:cs="Times New Roman"/>
          <w:sz w:val="24"/>
          <w:szCs w:val="24"/>
        </w:rPr>
        <w:t>An outpatient setting that is accredited by an accreditation agency approved by the Medical Board of California</w:t>
      </w:r>
      <w:r>
        <w:rPr>
          <w:rFonts w:cs="Times New Roman"/>
          <w:sz w:val="24"/>
          <w:szCs w:val="24"/>
        </w:rPr>
        <w:t>. This includes:</w:t>
      </w:r>
    </w:p>
    <w:p w:rsidR="005D52FE" w:rsidRPr="005D52FE" w:rsidRDefault="005D52FE" w:rsidP="005D52FE">
      <w:pPr>
        <w:pStyle w:val="ListParagraph"/>
        <w:numPr>
          <w:ilvl w:val="0"/>
          <w:numId w:val="24"/>
        </w:numPr>
        <w:spacing w:before="0" w:after="200" w:line="276" w:lineRule="auto"/>
        <w:rPr>
          <w:rFonts w:cs="Times New Roman"/>
          <w:sz w:val="24"/>
          <w:szCs w:val="24"/>
        </w:rPr>
      </w:pPr>
      <w:r w:rsidRPr="005D52FE">
        <w:rPr>
          <w:rFonts w:cs="Times New Roman"/>
          <w:sz w:val="24"/>
          <w:szCs w:val="24"/>
        </w:rPr>
        <w:t xml:space="preserve">A </w:t>
      </w:r>
      <w:r w:rsidRPr="005D52FE">
        <w:rPr>
          <w:rFonts w:cs="Times New Roman"/>
          <w:b/>
          <w:sz w:val="24"/>
          <w:szCs w:val="24"/>
        </w:rPr>
        <w:t>Surgical Clinic</w:t>
      </w:r>
      <w:r w:rsidRPr="005D52FE">
        <w:rPr>
          <w:rFonts w:cs="Times New Roman"/>
          <w:sz w:val="24"/>
          <w:szCs w:val="24"/>
        </w:rPr>
        <w:t xml:space="preserve"> licensed by the California Department of Public Health</w:t>
      </w:r>
      <w:r>
        <w:rPr>
          <w:rFonts w:cs="Times New Roman"/>
          <w:sz w:val="24"/>
          <w:szCs w:val="24"/>
        </w:rPr>
        <w:t>.</w:t>
      </w:r>
    </w:p>
    <w:p w:rsidR="005D52FE" w:rsidRPr="005D52FE" w:rsidRDefault="005D52FE" w:rsidP="005D52FE">
      <w:pPr>
        <w:pStyle w:val="ListParagraph"/>
        <w:numPr>
          <w:ilvl w:val="0"/>
          <w:numId w:val="24"/>
        </w:numPr>
        <w:spacing w:before="0" w:after="200" w:line="276" w:lineRule="auto"/>
        <w:rPr>
          <w:rFonts w:cs="Times New Roman"/>
          <w:sz w:val="24"/>
          <w:szCs w:val="24"/>
        </w:rPr>
      </w:pPr>
      <w:r w:rsidRPr="005D52FE">
        <w:rPr>
          <w:rFonts w:cs="Times New Roman"/>
          <w:sz w:val="24"/>
          <w:szCs w:val="24"/>
        </w:rPr>
        <w:t xml:space="preserve">An </w:t>
      </w:r>
      <w:r w:rsidRPr="005D52FE">
        <w:rPr>
          <w:rFonts w:cs="Times New Roman"/>
          <w:b/>
          <w:sz w:val="24"/>
          <w:szCs w:val="24"/>
        </w:rPr>
        <w:t>Ambulatory Surgical Center</w:t>
      </w:r>
      <w:r w:rsidRPr="005D52FE">
        <w:rPr>
          <w:rFonts w:cs="Times New Roman"/>
          <w:sz w:val="24"/>
          <w:szCs w:val="24"/>
        </w:rPr>
        <w:t xml:space="preserve"> certified by the Center for Medicare and Medicaid Services to participate in the Medicare program</w:t>
      </w:r>
      <w:r>
        <w:rPr>
          <w:rFonts w:cs="Times New Roman"/>
          <w:sz w:val="24"/>
          <w:szCs w:val="24"/>
        </w:rPr>
        <w:t>.</w:t>
      </w:r>
    </w:p>
    <w:p w:rsidR="005D52FE" w:rsidRPr="005D52FE" w:rsidRDefault="005D52FE" w:rsidP="005D52FE">
      <w:pPr>
        <w:pStyle w:val="ListParagraph"/>
        <w:numPr>
          <w:ilvl w:val="0"/>
          <w:numId w:val="24"/>
        </w:numPr>
        <w:spacing w:before="0" w:after="200" w:line="276" w:lineRule="auto"/>
        <w:rPr>
          <w:rFonts w:cs="Times New Roman"/>
          <w:sz w:val="24"/>
          <w:szCs w:val="24"/>
        </w:rPr>
      </w:pPr>
      <w:r w:rsidRPr="005D52FE">
        <w:rPr>
          <w:rFonts w:cs="Times New Roman"/>
          <w:sz w:val="24"/>
          <w:szCs w:val="24"/>
        </w:rPr>
        <w:t>Other approved settings (see Health &amp; Safety Code Section 1248.1)</w:t>
      </w:r>
      <w:r>
        <w:rPr>
          <w:rFonts w:cs="Times New Roman"/>
          <w:sz w:val="24"/>
          <w:szCs w:val="24"/>
        </w:rPr>
        <w:t>.</w:t>
      </w:r>
    </w:p>
    <w:p w:rsidR="005D52FE" w:rsidRPr="005D52FE" w:rsidRDefault="005D52FE" w:rsidP="005D52FE">
      <w:pPr>
        <w:spacing w:before="0" w:after="200" w:line="276" w:lineRule="auto"/>
        <w:rPr>
          <w:rFonts w:cs="Times New Roman"/>
          <w:sz w:val="24"/>
          <w:szCs w:val="24"/>
        </w:rPr>
      </w:pPr>
      <w:r w:rsidRPr="005D52FE">
        <w:rPr>
          <w:rFonts w:cs="Times New Roman"/>
          <w:sz w:val="24"/>
          <w:szCs w:val="24"/>
        </w:rPr>
        <w:t xml:space="preserve">The </w:t>
      </w:r>
      <w:r w:rsidRPr="00EA749A">
        <w:rPr>
          <w:rFonts w:cs="Times New Roman"/>
          <w:b/>
          <w:sz w:val="24"/>
          <w:szCs w:val="24"/>
        </w:rPr>
        <w:t>Medical Board of California</w:t>
      </w:r>
      <w:r w:rsidRPr="005D52FE">
        <w:rPr>
          <w:rFonts w:cs="Times New Roman"/>
          <w:sz w:val="24"/>
          <w:szCs w:val="24"/>
        </w:rPr>
        <w:t xml:space="preserve"> only has jurisdiction over the accredited outpatient surgery settings in that the Board approves the accreditation agencies that inspect and accredit these settings.</w:t>
      </w:r>
    </w:p>
    <w:p w:rsidR="009A10CC" w:rsidRDefault="005D52FE">
      <w:pPr>
        <w:spacing w:after="0" w:line="288" w:lineRule="auto"/>
      </w:pPr>
      <w:r>
        <w:t>The list of state agencies and guidelines above is representative only. It is not meant to be all-inclusive. Regulations and guidelines change often. Be sure to contact all your local agencies before proceeding with an office-based surgical suite.</w:t>
      </w:r>
    </w:p>
    <w:p w:rsidR="000C6E58" w:rsidRDefault="000C6E58">
      <w:pPr>
        <w:spacing w:after="0" w:line="288" w:lineRule="auto"/>
        <w:rPr>
          <w:rFonts w:asciiTheme="majorHAnsi" w:eastAsiaTheme="majorEastAsia" w:hAnsiTheme="majorHAnsi" w:cstheme="majorBidi"/>
          <w:b/>
          <w:bCs/>
          <w:sz w:val="24"/>
          <w:szCs w:val="26"/>
        </w:rPr>
      </w:pPr>
      <w:bookmarkStart w:id="190" w:name="_Toc60623969"/>
      <w:bookmarkStart w:id="191" w:name="_Toc64571324"/>
      <w:bookmarkStart w:id="192" w:name="_Toc64872193"/>
      <w:r>
        <w:br w:type="page"/>
      </w:r>
    </w:p>
    <w:p w:rsidR="00E41CD4" w:rsidRDefault="00E41CD4" w:rsidP="00E41CD4">
      <w:pPr>
        <w:pStyle w:val="Heading2"/>
      </w:pPr>
      <w:bookmarkStart w:id="193" w:name="_Toc64571326"/>
      <w:bookmarkStart w:id="194" w:name="_Toc64872194"/>
      <w:bookmarkStart w:id="195" w:name="_Toc94534205"/>
      <w:bookmarkEnd w:id="190"/>
      <w:bookmarkEnd w:id="191"/>
      <w:bookmarkEnd w:id="192"/>
      <w:r>
        <w:lastRenderedPageBreak/>
        <w:t>Summary</w:t>
      </w:r>
      <w:bookmarkEnd w:id="193"/>
      <w:bookmarkEnd w:id="194"/>
      <w:bookmarkEnd w:id="195"/>
    </w:p>
    <w:p w:rsidR="0013324C" w:rsidRDefault="0013324C" w:rsidP="00E41CD4">
      <w:r>
        <w:t>The information in this guidebook can help all who:</w:t>
      </w:r>
    </w:p>
    <w:p w:rsidR="0013324C" w:rsidRDefault="0013324C" w:rsidP="0013324C">
      <w:pPr>
        <w:pStyle w:val="ListParagraph"/>
        <w:numPr>
          <w:ilvl w:val="0"/>
          <w:numId w:val="28"/>
        </w:numPr>
      </w:pPr>
      <w:r>
        <w:t>Are interested in OBS and WALANT.</w:t>
      </w:r>
    </w:p>
    <w:p w:rsidR="0013324C" w:rsidRDefault="0013324C" w:rsidP="0013324C">
      <w:pPr>
        <w:pStyle w:val="ListParagraph"/>
        <w:numPr>
          <w:ilvl w:val="0"/>
          <w:numId w:val="28"/>
        </w:numPr>
      </w:pPr>
      <w:r>
        <w:t>Desire to establish an OBSS and negotiate with their carriers for reimbursement “carve-outs” for th</w:t>
      </w:r>
      <w:r w:rsidR="002B4753">
        <w:t xml:space="preserve">ose </w:t>
      </w:r>
      <w:r>
        <w:t xml:space="preserve">procedures that do not have </w:t>
      </w:r>
      <w:r w:rsidR="005D54D7">
        <w:t>an SOSD</w:t>
      </w:r>
      <w:r>
        <w:t>.</w:t>
      </w:r>
    </w:p>
    <w:p w:rsidR="0013324C" w:rsidRDefault="0013324C" w:rsidP="0013324C">
      <w:pPr>
        <w:pStyle w:val="ListParagraph"/>
        <w:numPr>
          <w:ilvl w:val="0"/>
          <w:numId w:val="28"/>
        </w:numPr>
      </w:pPr>
      <w:r>
        <w:t>Help promote the benefits to the patients, the insurance carriers, and the surgeons of OBS.</w:t>
      </w:r>
    </w:p>
    <w:p w:rsidR="0013324C" w:rsidRDefault="0013324C" w:rsidP="0013324C">
      <w:pPr>
        <w:pStyle w:val="ListParagraph"/>
        <w:numPr>
          <w:ilvl w:val="0"/>
          <w:numId w:val="28"/>
        </w:numPr>
      </w:pPr>
      <w:r>
        <w:t>Specifically</w:t>
      </w:r>
      <w:r w:rsidR="00D81524">
        <w:t>,</w:t>
      </w:r>
      <w:r>
        <w:t xml:space="preserve"> assist those performing hand</w:t>
      </w:r>
      <w:r w:rsidR="00D81524">
        <w:t>-</w:t>
      </w:r>
      <w:r>
        <w:t>and</w:t>
      </w:r>
      <w:r w:rsidR="00D81524">
        <w:t>-</w:t>
      </w:r>
      <w:r>
        <w:t>wrist procedures with IOECTR as an example.</w:t>
      </w:r>
    </w:p>
    <w:p w:rsidR="00E41CD4" w:rsidRDefault="007D3F7D" w:rsidP="00E41CD4">
      <w:r>
        <w:t xml:space="preserve">In </w:t>
      </w:r>
      <w:r w:rsidRPr="002B4753">
        <w:rPr>
          <w:b/>
          <w:bCs/>
        </w:rPr>
        <w:t>Section One</w:t>
      </w:r>
      <w:r>
        <w:t xml:space="preserve"> we discussed the lack of </w:t>
      </w:r>
      <w:r w:rsidR="005D54D7">
        <w:t>an SOSD</w:t>
      </w:r>
      <w:r>
        <w:t xml:space="preserve"> for IOECTR and provided background and information on how best to negotiate a </w:t>
      </w:r>
      <w:r w:rsidR="00221022">
        <w:t xml:space="preserve">carve-out </w:t>
      </w:r>
      <w:r>
        <w:t>contract with your insurance carriers.</w:t>
      </w:r>
    </w:p>
    <w:p w:rsidR="007D3F7D" w:rsidRDefault="007D3F7D" w:rsidP="00E41CD4">
      <w:r>
        <w:t xml:space="preserve">In </w:t>
      </w:r>
      <w:r w:rsidRPr="002B4753">
        <w:rPr>
          <w:b/>
          <w:bCs/>
        </w:rPr>
        <w:t>Section Two</w:t>
      </w:r>
      <w:r>
        <w:t xml:space="preserve"> we reviewed Information on how to </w:t>
      </w:r>
      <w:r w:rsidR="000A38FA">
        <w:t xml:space="preserve">establish </w:t>
      </w:r>
      <w:r>
        <w:t>an office-based surgical suite for IOECTR and other procedures.</w:t>
      </w:r>
    </w:p>
    <w:p w:rsidR="00E41CD4" w:rsidRDefault="007D3F7D" w:rsidP="00E41CD4">
      <w:r>
        <w:t xml:space="preserve">The </w:t>
      </w:r>
      <w:r w:rsidRPr="002B4753">
        <w:rPr>
          <w:b/>
          <w:bCs/>
        </w:rPr>
        <w:t>Appendix</w:t>
      </w:r>
      <w:r>
        <w:t xml:space="preserve"> includes additional background information for the truly curious. It might be overkill for most administrators and physicians but I decided to include it as optional information.</w:t>
      </w:r>
    </w:p>
    <w:p w:rsidR="00E41CD4" w:rsidRDefault="0013324C" w:rsidP="00E41CD4">
      <w:r>
        <w:t xml:space="preserve">Please </w:t>
      </w:r>
      <w:hyperlink r:id="rId32" w:history="1">
        <w:r w:rsidRPr="00A47CBB">
          <w:rPr>
            <w:rStyle w:val="Hyperlink"/>
          </w:rPr>
          <w:t>contact me</w:t>
        </w:r>
      </w:hyperlink>
      <w:r>
        <w:t xml:space="preserve"> if you have feedback or questions. We are updating this document continually and there </w:t>
      </w:r>
      <w:r w:rsidR="002B4753">
        <w:t>should be</w:t>
      </w:r>
      <w:r>
        <w:t xml:space="preserve"> updates at least every month.</w:t>
      </w:r>
      <w:r w:rsidR="002B4753">
        <w:t xml:space="preserve"> It</w:t>
      </w:r>
      <w:r w:rsidR="00A47CBB">
        <w:t>’</w:t>
      </w:r>
      <w:r w:rsidR="002B4753">
        <w:t>s best to send me your e-mail address so I can notify you of updates.</w:t>
      </w:r>
    </w:p>
    <w:p w:rsidR="002136CC" w:rsidRDefault="002136CC">
      <w:pPr>
        <w:spacing w:after="0" w:line="288" w:lineRule="auto"/>
        <w:rPr>
          <w:rFonts w:ascii="Cambria" w:hAnsi="Cambria" w:cs="Times New Roman"/>
          <w:b/>
          <w:bCs/>
          <w:iCs/>
          <w:sz w:val="24"/>
          <w:szCs w:val="28"/>
        </w:rPr>
      </w:pPr>
      <w:bookmarkStart w:id="196" w:name="_Toc34216333"/>
      <w:bookmarkStart w:id="197" w:name="_Toc34284695"/>
      <w:bookmarkStart w:id="198" w:name="_Toc36518112"/>
      <w:bookmarkStart w:id="199" w:name="_Toc38949209"/>
      <w:bookmarkStart w:id="200" w:name="_Toc49501462"/>
      <w:bookmarkStart w:id="201" w:name="_Toc57826943"/>
      <w:r>
        <w:rPr>
          <w:rFonts w:ascii="Cambria" w:hAnsi="Cambria" w:cs="Times New Roman"/>
          <w:b/>
          <w:bCs/>
          <w:iCs/>
          <w:sz w:val="24"/>
          <w:szCs w:val="28"/>
        </w:rPr>
        <w:br w:type="page"/>
      </w:r>
    </w:p>
    <w:p w:rsidR="00E41CD4" w:rsidRPr="001A5CF8" w:rsidRDefault="00E41CD4" w:rsidP="001A5CF8">
      <w:pPr>
        <w:pStyle w:val="Heading2"/>
      </w:pPr>
      <w:bookmarkStart w:id="202" w:name="_Toc64571327"/>
      <w:bookmarkStart w:id="203" w:name="_Toc64872195"/>
      <w:bookmarkStart w:id="204" w:name="_Toc94534206"/>
      <w:r w:rsidRPr="001A5CF8">
        <w:lastRenderedPageBreak/>
        <w:t>Author Biography</w:t>
      </w:r>
      <w:bookmarkEnd w:id="196"/>
      <w:bookmarkEnd w:id="197"/>
      <w:bookmarkEnd w:id="198"/>
      <w:bookmarkEnd w:id="199"/>
      <w:bookmarkEnd w:id="200"/>
      <w:bookmarkEnd w:id="201"/>
      <w:bookmarkEnd w:id="202"/>
      <w:bookmarkEnd w:id="203"/>
      <w:bookmarkEnd w:id="204"/>
    </w:p>
    <w:p w:rsidR="00E41CD4" w:rsidRPr="00E41CD4" w:rsidRDefault="00E41CD4" w:rsidP="00E41CD4">
      <w:pPr>
        <w:spacing w:after="0" w:line="300" w:lineRule="atLeast"/>
        <w:rPr>
          <w:sz w:val="24"/>
          <w:szCs w:val="24"/>
        </w:rPr>
      </w:pPr>
      <w:r w:rsidRPr="00E41CD4">
        <w:rPr>
          <w:sz w:val="24"/>
          <w:szCs w:val="24"/>
        </w:rPr>
        <w:t xml:space="preserve">Jeffrey Restuccio, CPC, COC, MBA is a resident of Memphis, TN since 1980. He has two coding certifications: </w:t>
      </w:r>
      <w:r w:rsidR="0077323D" w:rsidRPr="00E41CD4">
        <w:rPr>
          <w:sz w:val="24"/>
          <w:szCs w:val="24"/>
        </w:rPr>
        <w:t>The</w:t>
      </w:r>
      <w:r w:rsidRPr="00E41CD4">
        <w:rPr>
          <w:sz w:val="24"/>
          <w:szCs w:val="24"/>
        </w:rPr>
        <w:t xml:space="preserve"> Academy of Professional Coders (AAPC) certified professional coder for physician (outpatient) reimbursement and the AAPC certified professional coder for hospital (inpatient) reimbursement. Jeff has been a certified coder since 1999.</w:t>
      </w:r>
    </w:p>
    <w:p w:rsidR="00E41CD4" w:rsidRPr="00E41CD4" w:rsidRDefault="00E41CD4" w:rsidP="00E41CD4">
      <w:pPr>
        <w:spacing w:after="0" w:line="300" w:lineRule="atLeast"/>
        <w:rPr>
          <w:sz w:val="24"/>
          <w:szCs w:val="24"/>
        </w:rPr>
      </w:pPr>
      <w:r w:rsidRPr="00E41CD4">
        <w:rPr>
          <w:sz w:val="24"/>
          <w:szCs w:val="24"/>
        </w:rPr>
        <w:t>Jeff has the unique combination of over twenty years of experience, medical coding certification (CPC &amp; COC), training experience (medical coding and billing), a strong background in databases and Information Systems, and an MBA in Finance.</w:t>
      </w:r>
    </w:p>
    <w:p w:rsidR="00E41CD4" w:rsidRPr="00E41CD4" w:rsidRDefault="00E41CD4" w:rsidP="00E41CD4">
      <w:pPr>
        <w:spacing w:after="0" w:line="300" w:lineRule="atLeast"/>
        <w:rPr>
          <w:sz w:val="24"/>
          <w:szCs w:val="24"/>
        </w:rPr>
      </w:pPr>
      <w:r w:rsidRPr="00E41CD4">
        <w:rPr>
          <w:sz w:val="24"/>
          <w:szCs w:val="24"/>
        </w:rPr>
        <w:t>Jeff is an experienced healthcare educator and auditor, having conducted over 365 live training courses, worldwide on CPT and ICD-10 coding and billing since 2007. He has personally audited over 10,000 medical records. Over his career he has instructed thousands of doctors, coders and billers through his online training courses and reimbursement manuals</w:t>
      </w:r>
      <w:r w:rsidR="002136CC">
        <w:rPr>
          <w:sz w:val="24"/>
          <w:szCs w:val="24"/>
        </w:rPr>
        <w:t>.</w:t>
      </w:r>
    </w:p>
    <w:p w:rsidR="00E41CD4" w:rsidRPr="00E41CD4" w:rsidRDefault="00E41CD4" w:rsidP="00E41CD4">
      <w:pPr>
        <w:spacing w:after="0" w:line="300" w:lineRule="atLeast"/>
        <w:rPr>
          <w:sz w:val="24"/>
          <w:szCs w:val="24"/>
        </w:rPr>
      </w:pPr>
      <w:r w:rsidRPr="00E41CD4">
        <w:rPr>
          <w:sz w:val="24"/>
          <w:szCs w:val="24"/>
        </w:rPr>
        <w:t>Jeff has assisted several companies with unique requests including new HCPCS code submission, preparing white papers outlining the reimbursement landscape and the submission process as well as the many reimbursement hurdles with new codes and technology.</w:t>
      </w:r>
    </w:p>
    <w:p w:rsidR="00E41CD4" w:rsidRPr="00E41CD4" w:rsidRDefault="00E41CD4" w:rsidP="00E41CD4">
      <w:pPr>
        <w:spacing w:after="0" w:line="300" w:lineRule="atLeast"/>
        <w:rPr>
          <w:sz w:val="24"/>
          <w:szCs w:val="24"/>
        </w:rPr>
      </w:pPr>
      <w:r w:rsidRPr="00E41CD4">
        <w:rPr>
          <w:sz w:val="24"/>
          <w:szCs w:val="24"/>
        </w:rPr>
        <w:t xml:space="preserve">He consulted with a national children’s hospital in Memphis TN, full-time for over 18 months. I trained their coding staff, assisted in converting from an outside to an inside billing system. He created and implemented a </w:t>
      </w:r>
      <w:r w:rsidRPr="00E41CD4">
        <w:rPr>
          <w:i/>
          <w:sz w:val="24"/>
          <w:szCs w:val="24"/>
        </w:rPr>
        <w:t>carrier-specific</w:t>
      </w:r>
      <w:r w:rsidRPr="00E41CD4">
        <w:rPr>
          <w:sz w:val="24"/>
          <w:szCs w:val="24"/>
        </w:rPr>
        <w:t xml:space="preserve"> rules database for over 350 insurance carriers by carrier and CPT</w:t>
      </w:r>
      <w:r w:rsidRPr="00E41CD4">
        <w:rPr>
          <w:rFonts w:cs="Times New Roman"/>
          <w:sz w:val="24"/>
          <w:szCs w:val="24"/>
        </w:rPr>
        <w:t>™</w:t>
      </w:r>
      <w:r w:rsidRPr="00E41CD4">
        <w:rPr>
          <w:sz w:val="24"/>
          <w:szCs w:val="24"/>
        </w:rPr>
        <w:t xml:space="preserve"> code.</w:t>
      </w:r>
    </w:p>
    <w:p w:rsidR="00E41CD4" w:rsidRPr="00E41CD4" w:rsidRDefault="00E41CD4" w:rsidP="00E41CD4">
      <w:pPr>
        <w:spacing w:after="0" w:line="300" w:lineRule="atLeast"/>
        <w:rPr>
          <w:sz w:val="24"/>
          <w:szCs w:val="24"/>
        </w:rPr>
      </w:pPr>
      <w:r w:rsidRPr="00E41CD4">
        <w:rPr>
          <w:sz w:val="24"/>
          <w:szCs w:val="24"/>
        </w:rPr>
        <w:t xml:space="preserve">Jeff has taught coding and revenue cycle </w:t>
      </w:r>
      <w:r w:rsidRPr="00E41CD4">
        <w:rPr>
          <w:i/>
          <w:sz w:val="24"/>
          <w:szCs w:val="24"/>
        </w:rPr>
        <w:t>internationally</w:t>
      </w:r>
      <w:r w:rsidRPr="00E41CD4">
        <w:rPr>
          <w:sz w:val="24"/>
          <w:szCs w:val="24"/>
        </w:rPr>
        <w:t xml:space="preserve"> (United Arab Emirates) working with Providers and staff to learn CPT</w:t>
      </w:r>
      <w:r w:rsidRPr="00E41CD4">
        <w:rPr>
          <w:rFonts w:cs="Times New Roman"/>
          <w:sz w:val="24"/>
          <w:szCs w:val="24"/>
        </w:rPr>
        <w:t>™</w:t>
      </w:r>
      <w:r w:rsidRPr="00E41CD4">
        <w:rPr>
          <w:sz w:val="24"/>
          <w:szCs w:val="24"/>
        </w:rPr>
        <w:t xml:space="preserve"> concepts and documentation standards.</w:t>
      </w:r>
    </w:p>
    <w:p w:rsidR="00E41CD4" w:rsidRPr="00E41CD4" w:rsidRDefault="00E41CD4" w:rsidP="00E41CD4">
      <w:pPr>
        <w:spacing w:after="0" w:line="300" w:lineRule="atLeast"/>
        <w:rPr>
          <w:sz w:val="24"/>
          <w:szCs w:val="24"/>
        </w:rPr>
      </w:pPr>
      <w:r w:rsidRPr="00E41CD4">
        <w:rPr>
          <w:sz w:val="24"/>
          <w:szCs w:val="24"/>
        </w:rPr>
        <w:t>Jeff has also worked with reimbursement database startup companies teaching reimbursement concepts to management and the programming staff. This included all revenue cycle sites of services: office (professional fees), outpatient, ASC, HOPD, and inpatient hospital.</w:t>
      </w:r>
    </w:p>
    <w:p w:rsidR="00E41CD4" w:rsidRPr="00E41CD4" w:rsidRDefault="00E41CD4" w:rsidP="00E41CD4">
      <w:pPr>
        <w:spacing w:after="0" w:line="300" w:lineRule="atLeast"/>
        <w:rPr>
          <w:sz w:val="24"/>
          <w:szCs w:val="24"/>
        </w:rPr>
      </w:pPr>
      <w:r w:rsidRPr="00E41CD4">
        <w:rPr>
          <w:sz w:val="24"/>
          <w:szCs w:val="24"/>
        </w:rPr>
        <w:t>He has worked with numerous vendors (Alcon, Abbot, Pfizer), software companies (Eli Global) and state medical (optometry) associations (CA and NE). Jeff has taught coding, billing, and compliance seminars at several universities (Ketchum [CA], New England School of Optometry, and Nova College of Optometry).</w:t>
      </w:r>
    </w:p>
    <w:p w:rsidR="00E41CD4" w:rsidRPr="00E41CD4" w:rsidRDefault="00E41CD4" w:rsidP="00E41CD4">
      <w:pPr>
        <w:spacing w:after="0" w:line="300" w:lineRule="atLeast"/>
        <w:rPr>
          <w:sz w:val="24"/>
          <w:szCs w:val="24"/>
        </w:rPr>
      </w:pPr>
      <w:r w:rsidRPr="00E41CD4">
        <w:rPr>
          <w:sz w:val="24"/>
          <w:szCs w:val="24"/>
        </w:rPr>
        <w:t>Jeff has a BA from West Virginia University and an MBA from the University of Memphis.</w:t>
      </w:r>
    </w:p>
    <w:p w:rsidR="00775D96" w:rsidRDefault="00E41CD4" w:rsidP="00775D96">
      <w:pPr>
        <w:pStyle w:val="Heading2"/>
      </w:pPr>
      <w:r w:rsidRPr="00E41CD4">
        <w:rPr>
          <w:szCs w:val="24"/>
        </w:rPr>
        <w:br w:type="page"/>
      </w:r>
      <w:bookmarkStart w:id="205" w:name="_Toc64571328"/>
      <w:bookmarkStart w:id="206" w:name="_Toc64872196"/>
      <w:bookmarkStart w:id="207" w:name="_Toc94534207"/>
      <w:r w:rsidR="00775D96">
        <w:lastRenderedPageBreak/>
        <w:t>Glossary</w:t>
      </w:r>
      <w:bookmarkEnd w:id="205"/>
      <w:bookmarkEnd w:id="206"/>
      <w:bookmarkEnd w:id="207"/>
    </w:p>
    <w:p w:rsidR="00096D9D" w:rsidRDefault="00096D9D" w:rsidP="00096D9D">
      <w:pPr>
        <w:spacing w:after="0" w:line="288" w:lineRule="auto"/>
      </w:pPr>
      <w:bookmarkStart w:id="208" w:name="_Hlk67543658"/>
      <w:r>
        <w:t>OBS: Office-Based Surgery is any surgery performed at POS=11. Even if you have a separate Tax ID never bill it as a facility or anything other than 11.</w:t>
      </w:r>
    </w:p>
    <w:p w:rsidR="00096D9D" w:rsidRDefault="00096D9D" w:rsidP="00775D96">
      <w:pPr>
        <w:spacing w:after="0" w:line="288" w:lineRule="auto"/>
      </w:pPr>
      <w:r w:rsidRPr="00096D9D">
        <w:t>OBS</w:t>
      </w:r>
      <w:r>
        <w:t>S</w:t>
      </w:r>
      <w:r w:rsidRPr="00096D9D">
        <w:t>: Office-Based Surg</w:t>
      </w:r>
      <w:r>
        <w:t>ical Suite. The O/R is setup at the medical practice and billed as POS=11. It is not a facility and cannot be billed as one.</w:t>
      </w:r>
    </w:p>
    <w:bookmarkEnd w:id="208"/>
    <w:p w:rsidR="00841500" w:rsidRDefault="00775D96" w:rsidP="00775D96">
      <w:pPr>
        <w:spacing w:after="0" w:line="288" w:lineRule="auto"/>
      </w:pPr>
      <w:r>
        <w:t>Site of Service Differential (SOSD): is the difference between the non-facility (office) practice expense (NON-FAC PE) and the FAC PE. If the SOSD is zero then the “Non-Facility NA INDICATOR” field in the Medicare PFSRVU 202</w:t>
      </w:r>
      <w:r w:rsidR="00791BD1">
        <w:t>1</w:t>
      </w:r>
      <w:r>
        <w:t xml:space="preserve"> database will be "NA". This is considered a “facility-only” procedure. It is payment for the “overhead” or “facility fee” for the office.</w:t>
      </w:r>
    </w:p>
    <w:p w:rsidR="00775D96" w:rsidRDefault="00775D96" w:rsidP="00775D96">
      <w:pPr>
        <w:spacing w:after="0" w:line="288" w:lineRule="auto"/>
      </w:pPr>
      <w:r>
        <w:t>Facility: This means “not office” and includes an Ambulatory Surgery Center (ASC), Hospital Outpatient Department (HOPD), or a Hospital Inpatient. The office is not a facility. Therefore while the SOSD is the “</w:t>
      </w:r>
      <w:r w:rsidR="00A5328A">
        <w:t>facility fee</w:t>
      </w:r>
      <w:r>
        <w:t>” for the office-based surgical suite, it technically should never be referred to as a “</w:t>
      </w:r>
      <w:r w:rsidR="00A5328A">
        <w:t>facility fee</w:t>
      </w:r>
      <w:r>
        <w:t>” because that has a very specific meaning. The hospital, ASC, and HOPD are facilities.</w:t>
      </w:r>
    </w:p>
    <w:p w:rsidR="00775D96" w:rsidRDefault="00775D96" w:rsidP="00775D96">
      <w:pPr>
        <w:spacing w:after="0" w:line="288" w:lineRule="auto"/>
      </w:pPr>
      <w:r>
        <w:t>PE / Practice Expense (Overhead) includes: staffing; clinical services, supplies, and equipment; office space; office supplies and services, and professional services.</w:t>
      </w:r>
    </w:p>
    <w:p w:rsidR="00775D96" w:rsidRDefault="00775D96" w:rsidP="00775D96">
      <w:pPr>
        <w:spacing w:after="0" w:line="288" w:lineRule="auto"/>
      </w:pPr>
      <w:r>
        <w:t>Overhead (PE): this includes both direct and indirect costs for the facility or office-based surgical suite.</w:t>
      </w:r>
    </w:p>
    <w:p w:rsidR="00775D96" w:rsidRDefault="00775D96" w:rsidP="00775D96">
      <w:pPr>
        <w:spacing w:after="0" w:line="288" w:lineRule="auto"/>
      </w:pPr>
      <w:r>
        <w:t>NON-FAC PE: Non-Facility Practice Expense; this simply means the Place of Service is office (11) or not a recognized facility.</w:t>
      </w:r>
    </w:p>
    <w:p w:rsidR="00775D96" w:rsidRDefault="00775D96" w:rsidP="00775D96">
      <w:pPr>
        <w:spacing w:after="0" w:line="288" w:lineRule="auto"/>
      </w:pPr>
      <w:r>
        <w:t>FAC PE: Facility Practice Expense. When the facility is paid separately use this amount. This applies to a hospital, HOPD, or ASC.</w:t>
      </w:r>
    </w:p>
    <w:p w:rsidR="00775D96" w:rsidRDefault="00775D96" w:rsidP="00775D96">
      <w:pPr>
        <w:spacing w:after="0" w:line="288" w:lineRule="auto"/>
      </w:pPr>
      <w:r>
        <w:t>Total RVU's=W+PE+M: Work=</w:t>
      </w:r>
      <w:r w:rsidR="0077323D">
        <w:t>physicians’</w:t>
      </w:r>
      <w:r>
        <w:t xml:space="preserve"> skill and expertise; Practice Expense = overhead; M=Malpractice insurance. There is also a fourth element: </w:t>
      </w:r>
      <w:r w:rsidR="0077323D">
        <w:t>A</w:t>
      </w:r>
      <w:r>
        <w:t xml:space="preserve"> Geographic Price Cost Index (GPCI). More information on </w:t>
      </w:r>
      <w:hyperlink w:anchor="_RVU_Basics" w:history="1">
        <w:r w:rsidRPr="0077323D">
          <w:rPr>
            <w:rStyle w:val="Hyperlink"/>
          </w:rPr>
          <w:t>RVU’s is available</w:t>
        </w:r>
        <w:r w:rsidR="0077323D" w:rsidRPr="0077323D">
          <w:rPr>
            <w:rStyle w:val="Hyperlink"/>
          </w:rPr>
          <w:t xml:space="preserve"> here</w:t>
        </w:r>
      </w:hyperlink>
      <w:r>
        <w:t>.</w:t>
      </w:r>
    </w:p>
    <w:p w:rsidR="00775D96" w:rsidRDefault="00775D96" w:rsidP="00775D96">
      <w:pPr>
        <w:spacing w:after="0" w:line="288" w:lineRule="auto"/>
      </w:pPr>
      <w:r>
        <w:t>Professional Fees this is the payment that goes to the surgeon. When people talk about high hospital costs most of the charges are for the facility, the hospital, not the surgeon.</w:t>
      </w:r>
    </w:p>
    <w:p w:rsidR="00775D96" w:rsidRDefault="00775D96" w:rsidP="00775D96">
      <w:pPr>
        <w:spacing w:after="0" w:line="288" w:lineRule="auto"/>
      </w:pPr>
      <w:r>
        <w:t>Facility Fees go to the ASC, HOPD or Hospital. For OBS the facility reimbursement is included in the professional fees (surgeon payment). These are submitted on the UB-04 form. The reimbursement methodology is different for each location.</w:t>
      </w:r>
    </w:p>
    <w:p w:rsidR="00775D96" w:rsidRDefault="00775D96" w:rsidP="00775D96">
      <w:pPr>
        <w:spacing w:after="0" w:line="288" w:lineRule="auto"/>
      </w:pPr>
      <w:r>
        <w:t>WALANT: Wide-Awake Local Anesthesia, No Tourniquet is a technique where minimal anesthesia is used and the patient is awake and able to communicate during the procedure. More information on WALANT is provided in the Appendix.</w:t>
      </w:r>
    </w:p>
    <w:p w:rsidR="00830951" w:rsidRPr="00830951" w:rsidRDefault="00830951" w:rsidP="00775D96">
      <w:pPr>
        <w:spacing w:after="0" w:line="288" w:lineRule="auto"/>
      </w:pPr>
      <w:r w:rsidRPr="00830951">
        <w:t>Place of Service (POS): The location where the surgery was performed. Office=11.</w:t>
      </w:r>
    </w:p>
    <w:p w:rsidR="00775D96" w:rsidRPr="00830951" w:rsidRDefault="00775D96" w:rsidP="00775D96">
      <w:pPr>
        <w:spacing w:after="0" w:line="288" w:lineRule="auto"/>
        <w:rPr>
          <w:b/>
        </w:rPr>
      </w:pPr>
      <w:r w:rsidRPr="00830951">
        <w:rPr>
          <w:b/>
        </w:rPr>
        <w:t>Place of Service Codes</w:t>
      </w:r>
    </w:p>
    <w:p w:rsidR="00775D96" w:rsidRDefault="00775D96" w:rsidP="00775D96">
      <w:pPr>
        <w:spacing w:after="0" w:line="288" w:lineRule="auto"/>
      </w:pPr>
      <w:r>
        <w:t>Reimbursement varies based on the location of the surgery. DRG pricing applies to a patient admitted to a hospital for inpatient services. The Place of Service (POS) codes are:</w:t>
      </w:r>
    </w:p>
    <w:p w:rsidR="00775D96" w:rsidRDefault="00775D96" w:rsidP="00775D96">
      <w:pPr>
        <w:spacing w:after="0" w:line="288" w:lineRule="auto"/>
      </w:pPr>
      <w:r>
        <w:t>POS 11: Office</w:t>
      </w:r>
    </w:p>
    <w:p w:rsidR="00775D96" w:rsidRDefault="00775D96" w:rsidP="00775D96">
      <w:pPr>
        <w:spacing w:after="0" w:line="288" w:lineRule="auto"/>
      </w:pPr>
      <w:r>
        <w:t>POS 21: Inpatient Hospital (admitted)</w:t>
      </w:r>
    </w:p>
    <w:p w:rsidR="00775D96" w:rsidRDefault="00775D96" w:rsidP="00775D96">
      <w:pPr>
        <w:spacing w:after="0" w:line="288" w:lineRule="auto"/>
      </w:pPr>
      <w:r>
        <w:t>POS 22: Hospital Outpatient Department (HOPD)</w:t>
      </w:r>
    </w:p>
    <w:p w:rsidR="00775D96" w:rsidRDefault="00775D96" w:rsidP="00775D96">
      <w:pPr>
        <w:spacing w:after="0" w:line="288" w:lineRule="auto"/>
      </w:pPr>
      <w:r>
        <w:t>POS 23: Emergency Room (not a POS for ECTR)</w:t>
      </w:r>
    </w:p>
    <w:p w:rsidR="00775D96" w:rsidRDefault="00775D96" w:rsidP="00775D96">
      <w:pPr>
        <w:spacing w:after="0" w:line="288" w:lineRule="auto"/>
      </w:pPr>
      <w:r>
        <w:lastRenderedPageBreak/>
        <w:t>POS 24: Ambulatory Service Center (ASC)</w:t>
      </w:r>
    </w:p>
    <w:p w:rsidR="00775D96" w:rsidRDefault="00775D96" w:rsidP="00775D96">
      <w:pPr>
        <w:spacing w:after="0" w:line="288" w:lineRule="auto"/>
      </w:pPr>
      <w:r>
        <w:t>Conversion Factor (CF): Reimbursement amount per unit for professional and facility fees (different values)</w:t>
      </w:r>
    </w:p>
    <w:p w:rsidR="00775D96" w:rsidRDefault="00775D96" w:rsidP="00775D96">
      <w:pPr>
        <w:spacing w:after="0" w:line="288" w:lineRule="auto"/>
      </w:pPr>
      <w:r>
        <w:t>HCPCS: Healthcare Common Procedure Coding System</w:t>
      </w:r>
    </w:p>
    <w:p w:rsidR="00775D96" w:rsidRDefault="00775D96" w:rsidP="00775D96">
      <w:pPr>
        <w:spacing w:after="0" w:line="288" w:lineRule="auto"/>
      </w:pPr>
      <w:r>
        <w:t>OPPS: Outpatient Prospective Payment System</w:t>
      </w:r>
    </w:p>
    <w:p w:rsidR="00775D96" w:rsidRDefault="00775D96" w:rsidP="00775D96">
      <w:pPr>
        <w:spacing w:after="0" w:line="288" w:lineRule="auto"/>
      </w:pPr>
      <w:r>
        <w:t>APC: Ambulatory Payment Classification</w:t>
      </w:r>
    </w:p>
    <w:p w:rsidR="00775D96" w:rsidRDefault="00775D96" w:rsidP="00775D96">
      <w:pPr>
        <w:spacing w:after="0" w:line="288" w:lineRule="auto"/>
      </w:pPr>
      <w:r>
        <w:t>APC Status Indicators: J1 – Hospital Part-B services paid through a comprehensive APC</w:t>
      </w:r>
    </w:p>
    <w:p w:rsidR="00775D96" w:rsidRDefault="00775D96" w:rsidP="00775D96">
      <w:pPr>
        <w:spacing w:after="0" w:line="288" w:lineRule="auto"/>
      </w:pPr>
      <w:r>
        <w:t>CC: Complication and/or Comorbidity</w:t>
      </w:r>
    </w:p>
    <w:p w:rsidR="00775D96" w:rsidRDefault="00775D96" w:rsidP="00775D96">
      <w:pPr>
        <w:spacing w:after="0" w:line="288" w:lineRule="auto"/>
      </w:pPr>
      <w:r>
        <w:t>MCC: Major Complication and/or Comorbidity</w:t>
      </w:r>
    </w:p>
    <w:p w:rsidR="00775D96" w:rsidRDefault="00775D96" w:rsidP="00775D96">
      <w:pPr>
        <w:spacing w:after="0" w:line="288" w:lineRule="auto"/>
      </w:pPr>
      <w:r>
        <w:t>MS-DRG: Medicare Severity Diagnosis Related Group. Other MS-DRGs may apply</w:t>
      </w:r>
    </w:p>
    <w:p w:rsidR="00775D96" w:rsidRDefault="00775D96" w:rsidP="00775D96">
      <w:pPr>
        <w:spacing w:after="0" w:line="288" w:lineRule="auto"/>
      </w:pPr>
      <w:r>
        <w:t>Separate procedure: are considered to be incidental and bundled with any related comprehensive/major procedure when performed during the same session, through the same incision, and/or at same anatomic site.</w:t>
      </w:r>
    </w:p>
    <w:p w:rsidR="00775D96" w:rsidRDefault="00775D96" w:rsidP="00775D96">
      <w:pPr>
        <w:spacing w:after="0" w:line="288" w:lineRule="auto"/>
      </w:pPr>
      <w:r>
        <w:t>NCCI edits: These are lists of codes that cannot be reported on the same Day of Service (DOS). There are “breakable” edits (those that can be appealed with use of a modifier).</w:t>
      </w:r>
    </w:p>
    <w:p w:rsidR="00E41CD4" w:rsidRPr="00E41CD4" w:rsidRDefault="00E41CD4" w:rsidP="00E41CD4">
      <w:pPr>
        <w:spacing w:after="0" w:line="300" w:lineRule="atLeast"/>
        <w:rPr>
          <w:sz w:val="24"/>
          <w:szCs w:val="24"/>
        </w:rPr>
      </w:pPr>
    </w:p>
    <w:p w:rsidR="005B5511" w:rsidRDefault="005B5511">
      <w:pPr>
        <w:spacing w:after="0" w:line="288" w:lineRule="auto"/>
        <w:rPr>
          <w:rFonts w:asciiTheme="majorHAnsi" w:eastAsiaTheme="majorEastAsia" w:hAnsiTheme="majorHAnsi" w:cstheme="majorBidi"/>
          <w:b/>
          <w:bCs/>
          <w:color w:val="365F91" w:themeColor="accent1" w:themeShade="BF"/>
          <w:sz w:val="28"/>
          <w:szCs w:val="28"/>
        </w:rPr>
      </w:pPr>
      <w:bookmarkStart w:id="209" w:name="_Toc60623981"/>
      <w:bookmarkStart w:id="210" w:name="_Toc64571329"/>
      <w:bookmarkStart w:id="211" w:name="_Toc64872197"/>
      <w:r>
        <w:br w:type="page"/>
      </w:r>
    </w:p>
    <w:p w:rsidR="00371A55" w:rsidRDefault="00371A55" w:rsidP="008613F5">
      <w:pPr>
        <w:pStyle w:val="Heading1"/>
      </w:pPr>
      <w:bookmarkStart w:id="212" w:name="_Toc94534208"/>
      <w:r>
        <w:lastRenderedPageBreak/>
        <w:t>Appendix</w:t>
      </w:r>
      <w:bookmarkEnd w:id="209"/>
      <w:bookmarkEnd w:id="210"/>
      <w:bookmarkEnd w:id="211"/>
      <w:bookmarkEnd w:id="212"/>
    </w:p>
    <w:p w:rsidR="005B5511" w:rsidRDefault="005B5511" w:rsidP="005B5511">
      <w:pPr>
        <w:pStyle w:val="Heading2"/>
      </w:pPr>
      <w:bookmarkStart w:id="213" w:name="_Toc64571334"/>
      <w:bookmarkStart w:id="214" w:name="_Toc64872203"/>
      <w:bookmarkStart w:id="215" w:name="_Toc60623968"/>
      <w:bookmarkStart w:id="216" w:name="_Toc64571330"/>
      <w:bookmarkStart w:id="217" w:name="_Toc64872198"/>
      <w:bookmarkStart w:id="218" w:name="_Toc60623982"/>
      <w:bookmarkStart w:id="219" w:name="_Toc94534209"/>
      <w:r>
        <w:t>When Endoscopic CTR Turns Into Open CTR Coding</w:t>
      </w:r>
      <w:bookmarkEnd w:id="213"/>
      <w:bookmarkEnd w:id="214"/>
      <w:bookmarkEnd w:id="219"/>
    </w:p>
    <w:p w:rsidR="005B5511" w:rsidRDefault="005B5511" w:rsidP="005B5511">
      <w:pPr>
        <w:rPr>
          <w:b/>
        </w:rPr>
      </w:pPr>
      <w:r>
        <w:t>The National Correct Coding Initiative Policy Manual for Medicare Services updated Jan. 1, 2017 states: CPT</w:t>
      </w:r>
      <w:r>
        <w:rPr>
          <w:rFonts w:cs="Times New Roman"/>
        </w:rPr>
        <w:t>™</w:t>
      </w:r>
      <w:r>
        <w:t xml:space="preserve"> code 29848 describes endoscopic release of the transverse carpal ligament of the wrist. CPT</w:t>
      </w:r>
      <w:r>
        <w:rPr>
          <w:rFonts w:cs="Times New Roman"/>
        </w:rPr>
        <w:t>™</w:t>
      </w:r>
      <w:r>
        <w:t xml:space="preserve"> code 64721 describes a </w:t>
      </w:r>
      <w:proofErr w:type="spellStart"/>
      <w:r>
        <w:t>neuroplasty</w:t>
      </w:r>
      <w:proofErr w:type="spellEnd"/>
      <w:r>
        <w:t xml:space="preserve"> and/or transposition of the median nerve at the carpal tunnel and includes open release of the transverse carpal ligament. The procedure coded as CPT</w:t>
      </w:r>
      <w:r>
        <w:rPr>
          <w:rFonts w:cs="Times New Roman"/>
        </w:rPr>
        <w:t>™</w:t>
      </w:r>
      <w:r>
        <w:t xml:space="preserve"> code 64721 includes the procedure coded as CPT</w:t>
      </w:r>
      <w:r>
        <w:rPr>
          <w:rFonts w:cs="Times New Roman"/>
        </w:rPr>
        <w:t>™</w:t>
      </w:r>
      <w:r>
        <w:t xml:space="preserve"> code 29848 when performed on the same wrist at the same patient encounter. If an endoscopic procedure is converted to an open procedure, </w:t>
      </w:r>
      <w:r w:rsidRPr="007C013C">
        <w:rPr>
          <w:b/>
        </w:rPr>
        <w:t>only the open procedure may be reported.</w:t>
      </w:r>
    </w:p>
    <w:p w:rsidR="005B5511" w:rsidRDefault="005B5511" w:rsidP="005B5511">
      <w:pPr>
        <w:pStyle w:val="Heading2"/>
      </w:pPr>
      <w:bookmarkStart w:id="220" w:name="_Toc64571335"/>
      <w:bookmarkStart w:id="221" w:name="_Toc64872204"/>
      <w:bookmarkStart w:id="222" w:name="_Toc94534210"/>
      <w:r>
        <w:t xml:space="preserve">Reporting and Coding for </w:t>
      </w:r>
      <w:r w:rsidRPr="007C013C">
        <w:t>Code the Manos Procedure for Carpal Tunnel</w:t>
      </w:r>
      <w:bookmarkEnd w:id="220"/>
      <w:bookmarkEnd w:id="221"/>
      <w:bookmarkEnd w:id="222"/>
    </w:p>
    <w:p w:rsidR="005B5511" w:rsidRPr="007C013C" w:rsidRDefault="005B5511" w:rsidP="005B5511">
      <w:r w:rsidRPr="00FA7EAD">
        <w:rPr>
          <w:b/>
        </w:rPr>
        <w:t xml:space="preserve">Question: </w:t>
      </w:r>
      <w:r>
        <w:t>W</w:t>
      </w:r>
      <w:r w:rsidRPr="007C013C">
        <w:t>hich of these codes would you report?</w:t>
      </w:r>
    </w:p>
    <w:p w:rsidR="005B5511" w:rsidRPr="007C013C" w:rsidRDefault="005B5511" w:rsidP="005B5511">
      <w:r w:rsidRPr="007C013C">
        <w:t>64721 (</w:t>
      </w:r>
      <w:proofErr w:type="spellStart"/>
      <w:r w:rsidRPr="007C013C">
        <w:t>neuroplasty</w:t>
      </w:r>
      <w:proofErr w:type="spellEnd"/>
      <w:r w:rsidRPr="007C013C">
        <w:t xml:space="preserve"> and/or transposition; median nerve at carpal tunnel)</w:t>
      </w:r>
    </w:p>
    <w:p w:rsidR="005B5511" w:rsidRPr="007C013C" w:rsidRDefault="005B5511" w:rsidP="005B5511">
      <w:r w:rsidRPr="007C013C">
        <w:t>29848 (endoscopy, wrist, surgical, with release of transverse carpal ligament)</w:t>
      </w:r>
    </w:p>
    <w:p w:rsidR="005B5511" w:rsidRPr="007C013C" w:rsidRDefault="005B5511" w:rsidP="005B5511">
      <w:r w:rsidRPr="007C013C">
        <w:t>64999 (unlisted procedure, nervous system)</w:t>
      </w:r>
    </w:p>
    <w:p w:rsidR="005B5511" w:rsidRDefault="005B5511" w:rsidP="005B5511">
      <w:r w:rsidRPr="00FA7EAD">
        <w:rPr>
          <w:b/>
        </w:rPr>
        <w:t>Answer:</w:t>
      </w:r>
      <w:r w:rsidRPr="007C013C">
        <w:t xml:space="preserve"> Understanding how a procedure is performed is </w:t>
      </w:r>
      <w:proofErr w:type="gramStart"/>
      <w:r w:rsidRPr="007C013C">
        <w:t>key</w:t>
      </w:r>
      <w:proofErr w:type="gramEnd"/>
      <w:r w:rsidRPr="007C013C">
        <w:t xml:space="preserve"> to the correct code choice. The procedure is performed through two small punctures, therefore it would </w:t>
      </w:r>
      <w:r w:rsidRPr="007C013C">
        <w:rPr>
          <w:b/>
        </w:rPr>
        <w:t>not</w:t>
      </w:r>
      <w:r w:rsidRPr="007C013C">
        <w:t xml:space="preserve"> be correct to report 64721. </w:t>
      </w:r>
      <w:r>
        <w:t>B</w:t>
      </w:r>
      <w:r w:rsidRPr="007C013C">
        <w:t xml:space="preserve">ecause the procedure is </w:t>
      </w:r>
      <w:r w:rsidRPr="007C013C">
        <w:rPr>
          <w:b/>
        </w:rPr>
        <w:t>not</w:t>
      </w:r>
      <w:r w:rsidRPr="007C013C">
        <w:t xml:space="preserve"> performed with the use of an endoscope, it would also not be correct to report </w:t>
      </w:r>
      <w:r>
        <w:t xml:space="preserve">using code </w:t>
      </w:r>
      <w:r w:rsidRPr="007C013C">
        <w:t>29848. The correct code choice in this scenario is 64999 (unlisted procedure, nervous system).</w:t>
      </w:r>
    </w:p>
    <w:p w:rsidR="005B5511" w:rsidRPr="008613F5" w:rsidRDefault="005B5511" w:rsidP="005B5511">
      <w:pPr>
        <w:pStyle w:val="Heading2"/>
      </w:pPr>
      <w:bookmarkStart w:id="223" w:name="_Toc64571337"/>
      <w:bookmarkStart w:id="224" w:name="_Toc64872206"/>
      <w:bookmarkStart w:id="225" w:name="_Toc94534211"/>
      <w:r w:rsidRPr="008613F5">
        <w:t>What is WALANT?</w:t>
      </w:r>
      <w:bookmarkEnd w:id="223"/>
      <w:bookmarkEnd w:id="224"/>
      <w:bookmarkEnd w:id="225"/>
    </w:p>
    <w:p w:rsidR="005B5511" w:rsidRPr="008613F5" w:rsidRDefault="005B5511" w:rsidP="005B5511">
      <w:r w:rsidRPr="008613F5">
        <w:t xml:space="preserve">Many hand surgery procedures such as </w:t>
      </w:r>
      <w:r w:rsidRPr="008613F5">
        <w:rPr>
          <w:b/>
        </w:rPr>
        <w:t>carpal tunnel release, tendon repair and removal of masses</w:t>
      </w:r>
      <w:r w:rsidRPr="008613F5">
        <w:t xml:space="preserve"> can now be performed under local anesthesia alone, avoiding the use of sedation or general anesthesia. The technique—known as Wide-Awake Local Anesthesia, No Tourniquet </w:t>
      </w:r>
      <w:r w:rsidRPr="008613F5">
        <w:rPr>
          <w:b/>
        </w:rPr>
        <w:t>(WALANT</w:t>
      </w:r>
      <w:r w:rsidRPr="008613F5">
        <w:t>)—can be performed in the surgeon's office. The ability to safely control bleeding and extend the duration of local anesthesia allows hand surgeons to perform many procedures with minimal bleeding and without the use of sedation, general anesthesia or a painful tourniquet to control bleeding. WALANT also can be used safely in patients who have medical complications or take blood thinner medications—factors that might otherwise preclude surgery. While WALANT can be performed in an Ambulatory Surgery Center, it is often performed in the office and therefore considered an Office-Based-Surgery (OBS).</w:t>
      </w:r>
    </w:p>
    <w:p w:rsidR="005B5511" w:rsidRPr="008613F5" w:rsidRDefault="005B5511" w:rsidP="005B5511">
      <w:r w:rsidRPr="008613F5">
        <w:t xml:space="preserve">Hand surgery has traditionally been performed under anesthesia due to the common use of a tourniquet. While the tourniquet prevents blood flow to the limb in order to achieve a bloodless operative procedure, it is particularly painful for an </w:t>
      </w:r>
      <w:proofErr w:type="gramStart"/>
      <w:r w:rsidRPr="008613F5">
        <w:t>awake</w:t>
      </w:r>
      <w:proofErr w:type="gramEnd"/>
      <w:r w:rsidRPr="008613F5">
        <w:t xml:space="preserve"> patient.</w:t>
      </w:r>
    </w:p>
    <w:p w:rsidR="00293338" w:rsidRDefault="005B5511" w:rsidP="00293338">
      <w:r w:rsidRPr="008613F5">
        <w:t>In this revolutionary procedure, the tourniquet has been replaced by two medications in order to avoid anesthesia. These medications are lidocaine (to block pain), epinephrine (to stop bleeding – a task formerly achieved with the tourniquet) and sodium bicarbonate (to buffer the solution to make it nearly painless).</w:t>
      </w:r>
      <w:r w:rsidR="00293338">
        <w:t xml:space="preserve"> In WALANT typically lidocaine and epinephrine 10:1 are buffered with 8.4% bicarbonate.</w:t>
      </w:r>
    </w:p>
    <w:p w:rsidR="005B5511" w:rsidRPr="008613F5" w:rsidRDefault="005B5511" w:rsidP="005B5511"/>
    <w:p w:rsidR="005B5511" w:rsidRDefault="005B5511" w:rsidP="005B5511">
      <w:pPr>
        <w:pStyle w:val="Heading2"/>
      </w:pPr>
      <w:bookmarkStart w:id="226" w:name="_RVU_Basics"/>
      <w:bookmarkStart w:id="227" w:name="_Toc60623984"/>
      <w:bookmarkStart w:id="228" w:name="_Toc64571338"/>
      <w:bookmarkStart w:id="229" w:name="_Toc64872207"/>
      <w:bookmarkStart w:id="230" w:name="_Toc94534212"/>
      <w:bookmarkEnd w:id="226"/>
      <w:r>
        <w:t>RVU Basics</w:t>
      </w:r>
      <w:bookmarkEnd w:id="227"/>
      <w:bookmarkEnd w:id="228"/>
      <w:bookmarkEnd w:id="229"/>
      <w:bookmarkEnd w:id="230"/>
    </w:p>
    <w:p w:rsidR="005B5511" w:rsidRPr="004635FE" w:rsidRDefault="005B5511" w:rsidP="005B5511">
      <w:pPr>
        <w:rPr>
          <w:b/>
        </w:rPr>
      </w:pPr>
      <w:r w:rsidRPr="004635FE">
        <w:rPr>
          <w:b/>
        </w:rPr>
        <w:t>What are RVUs?</w:t>
      </w:r>
    </w:p>
    <w:p w:rsidR="005B5511" w:rsidRPr="004635FE" w:rsidRDefault="005B5511" w:rsidP="005B5511">
      <w:r w:rsidRPr="004635FE">
        <w:t>Relative Value Units (RVUs) are used by Medicare (and private insurance companies) to determine how much physicians are paid for providing healthcare services. Total RVUs have three components</w:t>
      </w:r>
      <w:r>
        <w:t xml:space="preserve">: </w:t>
      </w:r>
      <w:r w:rsidRPr="004635FE">
        <w:t xml:space="preserve">Physician Work </w:t>
      </w:r>
      <w:r>
        <w:t xml:space="preserve">Expense, </w:t>
      </w:r>
      <w:r w:rsidRPr="004635FE">
        <w:t>Practice Expense</w:t>
      </w:r>
      <w:r>
        <w:t xml:space="preserve">, and </w:t>
      </w:r>
      <w:r w:rsidRPr="004635FE">
        <w:t xml:space="preserve">Malpractice Expense. Add to these the Geographic Practice Cost Indices </w:t>
      </w:r>
      <w:r>
        <w:t>(</w:t>
      </w:r>
      <w:r w:rsidRPr="004635FE">
        <w:t>GPCI</w:t>
      </w:r>
      <w:r>
        <w:t xml:space="preserve">) multiply by the current </w:t>
      </w:r>
      <w:r w:rsidRPr="004635FE">
        <w:t>Medicare Conversion Rate and the</w:t>
      </w:r>
      <w:r>
        <w:t>s</w:t>
      </w:r>
      <w:r w:rsidRPr="004635FE">
        <w:t xml:space="preserve">e are five </w:t>
      </w:r>
      <w:r>
        <w:t xml:space="preserve">RVU components </w:t>
      </w:r>
      <w:r w:rsidRPr="004635FE">
        <w:t>necessary for accurate reimbursement calculation. These are all explained below. The PFSRVU file for 202</w:t>
      </w:r>
      <w:r w:rsidR="00927051">
        <w:t>2</w:t>
      </w:r>
      <w:r w:rsidRPr="004635FE">
        <w:t xml:space="preserve"> is available from the Medicare Website.</w:t>
      </w:r>
    </w:p>
    <w:p w:rsidR="005B5511" w:rsidRPr="004635FE" w:rsidRDefault="005B5511" w:rsidP="005B5511">
      <w:r w:rsidRPr="004635FE">
        <w:rPr>
          <w:b/>
        </w:rPr>
        <w:lastRenderedPageBreak/>
        <w:t>Practice Expense (</w:t>
      </w:r>
      <w:proofErr w:type="spellStart"/>
      <w:r w:rsidRPr="004635FE">
        <w:rPr>
          <w:b/>
        </w:rPr>
        <w:t>RVUp</w:t>
      </w:r>
      <w:proofErr w:type="spellEnd"/>
      <w:r w:rsidRPr="004635FE">
        <w:rPr>
          <w:b/>
        </w:rPr>
        <w:t>):</w:t>
      </w:r>
      <w:r w:rsidRPr="004635FE">
        <w:t xml:space="preserve"> This is composed of the direct costs (supplies, non-physician labor, equipment cost, etc.), and a factor accounting for the indirect costs, of providing the medical service (overhead for the office). In the Medicare PFSRVU database there are </w:t>
      </w:r>
      <w:r w:rsidR="00791BD1" w:rsidRPr="00791BD1">
        <w:rPr>
          <w:i/>
        </w:rPr>
        <w:t>Facility</w:t>
      </w:r>
      <w:r w:rsidR="00791BD1" w:rsidRPr="004635FE">
        <w:t xml:space="preserve"> Practice Expenses </w:t>
      </w:r>
      <w:r w:rsidRPr="004635FE">
        <w:t xml:space="preserve">and </w:t>
      </w:r>
      <w:r w:rsidR="00791BD1" w:rsidRPr="00791BD1">
        <w:rPr>
          <w:i/>
        </w:rPr>
        <w:t>Non-Facility</w:t>
      </w:r>
      <w:r w:rsidR="00791BD1" w:rsidRPr="004635FE">
        <w:t xml:space="preserve"> Practice Expenses</w:t>
      </w:r>
      <w:r w:rsidRPr="004635FE">
        <w:t xml:space="preserve">. When these two </w:t>
      </w:r>
      <w:r w:rsidR="00791BD1">
        <w:t xml:space="preserve">PE </w:t>
      </w:r>
      <w:r w:rsidRPr="004635FE">
        <w:t xml:space="preserve">values are the same that means there is </w:t>
      </w:r>
      <w:r w:rsidRPr="00791BD1">
        <w:rPr>
          <w:i/>
        </w:rPr>
        <w:t>no</w:t>
      </w:r>
      <w:r w:rsidRPr="004635FE">
        <w:t xml:space="preserve"> Site of Service Differential, the procedure is considered “facility-only” and the Office-Based surgical suite </w:t>
      </w:r>
      <w:r w:rsidR="00791BD1" w:rsidRPr="00791BD1">
        <w:rPr>
          <w:i/>
        </w:rPr>
        <w:t xml:space="preserve">overhead </w:t>
      </w:r>
      <w:r w:rsidRPr="004635FE">
        <w:t xml:space="preserve">is not reimbursed. NON-FAC PE and FAC PE </w:t>
      </w:r>
      <w:r w:rsidR="00791BD1">
        <w:t>are</w:t>
      </w:r>
      <w:r w:rsidRPr="004635FE">
        <w:t xml:space="preserve"> discussed in more detail </w:t>
      </w:r>
      <w:r w:rsidR="00791BD1">
        <w:t>later</w:t>
      </w:r>
      <w:r w:rsidRPr="004635FE">
        <w:t>.</w:t>
      </w:r>
    </w:p>
    <w:p w:rsidR="005B5511" w:rsidRPr="004635FE" w:rsidRDefault="005B5511" w:rsidP="005B5511">
      <w:r w:rsidRPr="004635FE">
        <w:rPr>
          <w:b/>
        </w:rPr>
        <w:t>Malpractice Expense (</w:t>
      </w:r>
      <w:proofErr w:type="spellStart"/>
      <w:r w:rsidRPr="004635FE">
        <w:rPr>
          <w:b/>
        </w:rPr>
        <w:t>RVUm</w:t>
      </w:r>
      <w:proofErr w:type="spellEnd"/>
      <w:r w:rsidRPr="004635FE">
        <w:rPr>
          <w:b/>
        </w:rPr>
        <w:t>)</w:t>
      </w:r>
      <w:r w:rsidRPr="004635FE">
        <w:t>: This includes malpractice (professional liability) and other insurance expenses. These costs are separated from general overhead expenses so they can be tracked separately, and because they vary q</w:t>
      </w:r>
      <w:r>
        <w:t>uite widely based on geography.</w:t>
      </w:r>
    </w:p>
    <w:p w:rsidR="005B5511" w:rsidRPr="004635FE" w:rsidRDefault="005B5511" w:rsidP="005B5511">
      <w:r w:rsidRPr="004635FE">
        <w:rPr>
          <w:b/>
        </w:rPr>
        <w:t>Physician Work (</w:t>
      </w:r>
      <w:proofErr w:type="spellStart"/>
      <w:r w:rsidRPr="004635FE">
        <w:rPr>
          <w:b/>
        </w:rPr>
        <w:t>RVUw</w:t>
      </w:r>
      <w:proofErr w:type="spellEnd"/>
      <w:r w:rsidRPr="004635FE">
        <w:rPr>
          <w:b/>
        </w:rPr>
        <w:t>)</w:t>
      </w:r>
      <w:r w:rsidRPr="004635FE">
        <w:t>: This includes items such as the physician’s time (salary), training, skill, judgment, etc. necessary to provide the service. If a procedure is more complex, it is assigned a higher “work” value. This value is the same whether the procedure is performed in the office or a facility.</w:t>
      </w:r>
    </w:p>
    <w:p w:rsidR="005B5511" w:rsidRDefault="005B5511" w:rsidP="005B5511">
      <w:r w:rsidRPr="004635FE">
        <w:t>The three values above equal the total RVU’s for a given procedure or service. Once that is calculated it is multiplied by the GPCI, below and the current Medicare Conversion Factor (202</w:t>
      </w:r>
      <w:r w:rsidR="00DA79CE">
        <w:t>2</w:t>
      </w:r>
      <w:r w:rsidRPr="004635FE">
        <w:t>=$3</w:t>
      </w:r>
      <w:r w:rsidR="00927051">
        <w:t>4</w:t>
      </w:r>
      <w:r w:rsidR="00DA79CE">
        <w:t>.</w:t>
      </w:r>
      <w:r w:rsidR="00927051">
        <w:t>6062</w:t>
      </w:r>
      <w:r w:rsidRPr="004635FE">
        <w:t>) to determine the Medicare Allowable Reimbursement. Medicare pays 80% of the Medicare Allowable and the patient is responsible for the remaining 20%.</w:t>
      </w:r>
    </w:p>
    <w:p w:rsidR="00C57178" w:rsidRPr="004635FE" w:rsidRDefault="00C57178" w:rsidP="00C57178">
      <w:pPr>
        <w:ind w:left="720"/>
      </w:pPr>
      <w:r w:rsidRPr="00C57178">
        <w:t xml:space="preserve">Due to </w:t>
      </w:r>
      <w:r w:rsidRPr="00C57178">
        <w:rPr>
          <w:i/>
        </w:rPr>
        <w:t>budget neutrality changes</w:t>
      </w:r>
      <w:r w:rsidRPr="00C57178">
        <w:t xml:space="preserve"> required by law, </w:t>
      </w:r>
      <w:r w:rsidR="00DA79CE" w:rsidRPr="00DA79CE">
        <w:t xml:space="preserve">The 2022 Medicare conversion factor will be reduced by about 3.85% from </w:t>
      </w:r>
      <w:r w:rsidR="00DA79CE">
        <w:t>$</w:t>
      </w:r>
      <w:r w:rsidR="00DA79CE" w:rsidRPr="00DA79CE">
        <w:t xml:space="preserve">34.8931 (2021) to </w:t>
      </w:r>
      <w:r w:rsidR="00DA79CE">
        <w:t>$</w:t>
      </w:r>
      <w:r w:rsidR="00DA79CE" w:rsidRPr="00DA79CE">
        <w:t>3</w:t>
      </w:r>
      <w:r w:rsidR="00927051">
        <w:t>4</w:t>
      </w:r>
      <w:r w:rsidR="00DA79CE" w:rsidRPr="00DA79CE">
        <w:t>.</w:t>
      </w:r>
      <w:r w:rsidR="00927051">
        <w:t>6062</w:t>
      </w:r>
      <w:r w:rsidR="00DA79CE">
        <w:t xml:space="preserve"> for 2022</w:t>
      </w:r>
      <w:r w:rsidRPr="00C57178">
        <w:t>.</w:t>
      </w:r>
    </w:p>
    <w:p w:rsidR="005B5511" w:rsidRPr="004635FE" w:rsidRDefault="005B5511" w:rsidP="005B5511">
      <w:r w:rsidRPr="004635FE">
        <w:rPr>
          <w:b/>
        </w:rPr>
        <w:t>Geographic Practice Cost Indices (GPCI):</w:t>
      </w:r>
      <w:r w:rsidRPr="004635FE">
        <w:t xml:space="preserve"> Any given procedure would be more expensive if it was provided in San Francisco CA than in rural Tennessee. These are national GPCI tables and these apply the same to all procedures.</w:t>
      </w:r>
    </w:p>
    <w:p w:rsidR="005B5511" w:rsidRPr="004635FE" w:rsidRDefault="005B5511" w:rsidP="005B5511">
      <w:r w:rsidRPr="004635FE">
        <w:t>There’s a geographic adjustment for practice expense, another for malpractice expense, and a third GPCI for physician work).</w:t>
      </w:r>
    </w:p>
    <w:p w:rsidR="005B5511" w:rsidRPr="004635FE" w:rsidRDefault="005B5511" w:rsidP="005B5511">
      <w:pPr>
        <w:rPr>
          <w:b/>
        </w:rPr>
      </w:pPr>
      <w:r w:rsidRPr="004635FE">
        <w:rPr>
          <w:b/>
        </w:rPr>
        <w:t xml:space="preserve">The </w:t>
      </w:r>
      <w:r>
        <w:rPr>
          <w:b/>
        </w:rPr>
        <w:t xml:space="preserve">RVU </w:t>
      </w:r>
      <w:r w:rsidRPr="004635FE">
        <w:rPr>
          <w:b/>
        </w:rPr>
        <w:t>Formula is:</w:t>
      </w:r>
    </w:p>
    <w:p w:rsidR="005B5511" w:rsidRPr="004635FE" w:rsidRDefault="005B5511" w:rsidP="005B5511">
      <w:r w:rsidRPr="004635FE">
        <w:t>Relative Value = (Practice Expense RV * Practice Expense GPCI) + (Malpractice RV * Malpractice GPCI) + (Physician Work RV * Physician Work GPCI)</w:t>
      </w:r>
    </w:p>
    <w:p w:rsidR="005B5511" w:rsidRPr="004635FE" w:rsidRDefault="005B5511" w:rsidP="005B5511">
      <w:r w:rsidRPr="004635FE">
        <w:t>There are other factors that impact reimbursement such as modifiers and the 150% Rule (where the second procedure is paid at 50% and not 100%) or when surgical assistants are used.</w:t>
      </w:r>
    </w:p>
    <w:p w:rsidR="00ED10C6" w:rsidRDefault="005B5511" w:rsidP="00ED10C6">
      <w:r w:rsidRPr="004635FE">
        <w:t>The total RVUs determine reimbursement rates for each procedure provided by a physician. Procedures are coded using CPT</w:t>
      </w:r>
      <w:r>
        <w:rPr>
          <w:rFonts w:cs="Times New Roman"/>
        </w:rPr>
        <w:t>™</w:t>
      </w:r>
      <w:r w:rsidRPr="004635FE">
        <w:t xml:space="preserve"> Codes–a standard developed and provided by the American Medical Association (AMA). Multiply the RVU for a procedure by the Medicare Conversion Factor to arrive at a Medicare reimbursement rate for any given CPT</w:t>
      </w:r>
      <w:r>
        <w:rPr>
          <w:rFonts w:cs="Times New Roman"/>
        </w:rPr>
        <w:t>™</w:t>
      </w:r>
      <w:r w:rsidRPr="004635FE">
        <w:t xml:space="preserve"> code.</w:t>
      </w:r>
      <w:r w:rsidR="00ED10C6">
        <w:br w:type="page"/>
      </w:r>
    </w:p>
    <w:p w:rsidR="00ED10C6" w:rsidRDefault="00ED10C6" w:rsidP="00ED10C6">
      <w:pPr>
        <w:pStyle w:val="Heading2"/>
      </w:pPr>
      <w:bookmarkStart w:id="231" w:name="_Toc60624008"/>
      <w:bookmarkStart w:id="232" w:name="_Toc64571362"/>
      <w:bookmarkStart w:id="233" w:name="_Toc64872230"/>
      <w:bookmarkStart w:id="234" w:name="_Toc94534213"/>
      <w:r>
        <w:lastRenderedPageBreak/>
        <w:t>Insurance Policies Regarding Office-Based Surgery</w:t>
      </w:r>
      <w:bookmarkEnd w:id="231"/>
      <w:bookmarkEnd w:id="232"/>
      <w:bookmarkEnd w:id="233"/>
      <w:bookmarkEnd w:id="234"/>
    </w:p>
    <w:p w:rsidR="00ED10C6" w:rsidRDefault="00ED10C6" w:rsidP="00ED10C6">
      <w:proofErr w:type="spellStart"/>
      <w:r w:rsidRPr="00F163F3">
        <w:rPr>
          <w:b/>
          <w:bCs/>
        </w:rPr>
        <w:t>Unicare</w:t>
      </w:r>
      <w:proofErr w:type="spellEnd"/>
      <w:r w:rsidRPr="00F163F3">
        <w:rPr>
          <w:b/>
          <w:bCs/>
        </w:rPr>
        <w:t>,</w:t>
      </w:r>
      <w:r>
        <w:t xml:space="preserve"> an Anthem Company has a policy C-13002, 4/6/2018 on the subject of overhead expense for office-based surgery. It is one of the very few that addresses the Site of Service Differential. It is summarized below:</w:t>
      </w:r>
    </w:p>
    <w:p w:rsidR="00ED10C6" w:rsidRDefault="00ED10C6" w:rsidP="00ED10C6">
      <w:pPr>
        <w:ind w:left="720"/>
      </w:pPr>
      <w:r>
        <w:t xml:space="preserve">Policy </w:t>
      </w:r>
      <w:proofErr w:type="spellStart"/>
      <w:r>
        <w:t>UniCare</w:t>
      </w:r>
      <w:proofErr w:type="spellEnd"/>
      <w:r>
        <w:t xml:space="preserve"> reimbursement to a surgeon for Office-Based Surgery includes compensation for all expenses involved in the performance of the surgery.</w:t>
      </w:r>
    </w:p>
    <w:p w:rsidR="00ED10C6" w:rsidRDefault="00ED10C6" w:rsidP="00ED10C6">
      <w:pPr>
        <w:ind w:left="720"/>
      </w:pPr>
      <w:proofErr w:type="spellStart"/>
      <w:r>
        <w:t>UniCare</w:t>
      </w:r>
      <w:proofErr w:type="spellEnd"/>
      <w:r>
        <w:t xml:space="preserve"> does not separately or directly reimburse any other provider or vendor [this refers to the ASC or HOPD] that furnishes any of these expense items for or during performance of the office-based surgery unless such other provider or vendor has a contract with </w:t>
      </w:r>
      <w:proofErr w:type="spellStart"/>
      <w:r>
        <w:t>UniCare</w:t>
      </w:r>
      <w:proofErr w:type="spellEnd"/>
      <w:r>
        <w:t>.</w:t>
      </w:r>
    </w:p>
    <w:p w:rsidR="00ED10C6" w:rsidRDefault="00ED10C6" w:rsidP="00ED10C6">
      <w:pPr>
        <w:ind w:left="720"/>
      </w:pPr>
      <w:r>
        <w:t>The office-based fee allowance that is paid to the surgeon who performs the office-based surgery is inclusive of all necessary overhead expenses.</w:t>
      </w:r>
    </w:p>
    <w:p w:rsidR="00ED10C6" w:rsidRDefault="00ED10C6" w:rsidP="00ED10C6">
      <w:pPr>
        <w:ind w:left="720"/>
      </w:pPr>
      <w:proofErr w:type="spellStart"/>
      <w:r>
        <w:t>UniCare</w:t>
      </w:r>
      <w:proofErr w:type="spellEnd"/>
      <w:r>
        <w:t xml:space="preserve"> incorporates office-based </w:t>
      </w:r>
      <w:r w:rsidRPr="003C1CDD">
        <w:rPr>
          <w:i/>
          <w:iCs/>
        </w:rPr>
        <w:t>site of service differentials</w:t>
      </w:r>
      <w:r>
        <w:t xml:space="preserve"> in its fee schedule methodologies for most routinely and commonly performed office-based surgeries. [It is not clear here if </w:t>
      </w:r>
      <w:proofErr w:type="spellStart"/>
      <w:r>
        <w:t>Unicare</w:t>
      </w:r>
      <w:proofErr w:type="spellEnd"/>
      <w:r>
        <w:t xml:space="preserve"> adds </w:t>
      </w:r>
      <w:r w:rsidR="005D54D7">
        <w:t>an SOSD</w:t>
      </w:r>
      <w:r>
        <w:t xml:space="preserve"> where none currently exists or simply follows current PFSRVU FAC and NON-FAC PE reimbursement</w:t>
      </w:r>
      <w:proofErr w:type="gramStart"/>
      <w:r>
        <w:t>.</w:t>
      </w:r>
      <w:r w:rsidR="00D245AF">
        <w:t>-</w:t>
      </w:r>
      <w:proofErr w:type="gramEnd"/>
      <w:r w:rsidR="00D245AF">
        <w:t xml:space="preserve"> Jeff</w:t>
      </w:r>
      <w:r>
        <w:t>]</w:t>
      </w:r>
    </w:p>
    <w:p w:rsidR="00ED10C6" w:rsidRDefault="00ED10C6" w:rsidP="00ED10C6">
      <w:pPr>
        <w:ind w:left="720"/>
      </w:pPr>
      <w:r>
        <w:t xml:space="preserve">Consequently, only the surgeon who performs the surgery may submit claims to </w:t>
      </w:r>
      <w:proofErr w:type="spellStart"/>
      <w:r>
        <w:t>UniCare</w:t>
      </w:r>
      <w:proofErr w:type="spellEnd"/>
      <w:r>
        <w:t xml:space="preserve"> for office-based surgery and associated expenses.</w:t>
      </w:r>
    </w:p>
    <w:p w:rsidR="00ED10C6" w:rsidRPr="0008726E" w:rsidRDefault="00ED10C6" w:rsidP="00ED10C6">
      <w:pPr>
        <w:ind w:left="720"/>
        <w:rPr>
          <w:b/>
        </w:rPr>
      </w:pPr>
      <w:r w:rsidRPr="0008726E">
        <w:rPr>
          <w:b/>
        </w:rPr>
        <w:t>Site of Service Differential</w:t>
      </w:r>
    </w:p>
    <w:p w:rsidR="00ED10C6" w:rsidRDefault="00ED10C6" w:rsidP="00ED10C6">
      <w:pPr>
        <w:pStyle w:val="ListParagraph"/>
        <w:numPr>
          <w:ilvl w:val="0"/>
          <w:numId w:val="7"/>
        </w:numPr>
        <w:ind w:left="1800"/>
      </w:pPr>
      <w:r>
        <w:t>Difference in reimbursement, based on where the professional service is performed.</w:t>
      </w:r>
    </w:p>
    <w:p w:rsidR="00ED10C6" w:rsidRDefault="00ED10C6" w:rsidP="00ED10C6">
      <w:pPr>
        <w:pStyle w:val="ListParagraph"/>
        <w:numPr>
          <w:ilvl w:val="0"/>
          <w:numId w:val="7"/>
        </w:numPr>
        <w:ind w:left="1800"/>
      </w:pPr>
      <w:r>
        <w:t>Some professional services may be provided either in a facility or a non-facility.</w:t>
      </w:r>
    </w:p>
    <w:p w:rsidR="00ED10C6" w:rsidRDefault="00ED10C6" w:rsidP="00ED10C6">
      <w:pPr>
        <w:pStyle w:val="ListParagraph"/>
        <w:numPr>
          <w:ilvl w:val="0"/>
          <w:numId w:val="7"/>
        </w:numPr>
        <w:ind w:left="1800"/>
      </w:pPr>
      <w:r>
        <w:t>When a professional service is provided in a facility, the costs of the clinical personnel, equipment, and supplies are incurred by the facility, not the physician practice.</w:t>
      </w:r>
    </w:p>
    <w:p w:rsidR="00ED10C6" w:rsidRDefault="00ED10C6" w:rsidP="00ED10C6">
      <w:pPr>
        <w:pStyle w:val="ListParagraph"/>
        <w:numPr>
          <w:ilvl w:val="0"/>
          <w:numId w:val="7"/>
        </w:numPr>
        <w:ind w:left="1800"/>
      </w:pPr>
      <w:r>
        <w:t>For this reason, reimbursement for professional services provided in a facility may be lower than if the services were performed in a non-facility setting.</w:t>
      </w:r>
    </w:p>
    <w:p w:rsidR="005B5511" w:rsidRPr="007C013C" w:rsidRDefault="00ED10C6" w:rsidP="00ED10C6">
      <w:r>
        <w:br w:type="page"/>
      </w:r>
    </w:p>
    <w:p w:rsidR="009B63D8" w:rsidRDefault="009B63D8" w:rsidP="009B63D8">
      <w:pPr>
        <w:pStyle w:val="Heading2"/>
      </w:pPr>
      <w:bookmarkStart w:id="235" w:name="_Toc64571331"/>
      <w:bookmarkStart w:id="236" w:name="_Toc64872199"/>
      <w:bookmarkStart w:id="237" w:name="_Toc94534214"/>
      <w:bookmarkEnd w:id="215"/>
      <w:bookmarkEnd w:id="216"/>
      <w:bookmarkEnd w:id="217"/>
      <w:r>
        <w:lastRenderedPageBreak/>
        <w:t>Carpal Tunnel Release Surgery Description</w:t>
      </w:r>
      <w:bookmarkEnd w:id="235"/>
      <w:bookmarkEnd w:id="236"/>
      <w:bookmarkEnd w:id="237"/>
    </w:p>
    <w:p w:rsidR="009B63D8" w:rsidRDefault="009B63D8" w:rsidP="009B63D8">
      <w:pPr>
        <w:pStyle w:val="Heading2"/>
      </w:pPr>
      <w:bookmarkStart w:id="238" w:name="_Toc64571332"/>
      <w:bookmarkStart w:id="239" w:name="_Toc64872200"/>
      <w:bookmarkStart w:id="240" w:name="_Toc94534215"/>
      <w:r>
        <w:t>Open C</w:t>
      </w:r>
      <w:r w:rsidR="00DB2151">
        <w:t xml:space="preserve">arpal </w:t>
      </w:r>
      <w:r>
        <w:t>T</w:t>
      </w:r>
      <w:r w:rsidR="00DB2151">
        <w:t xml:space="preserve">unnel </w:t>
      </w:r>
      <w:r>
        <w:t>R</w:t>
      </w:r>
      <w:bookmarkEnd w:id="238"/>
      <w:r w:rsidR="00DB2151">
        <w:t>elease</w:t>
      </w:r>
      <w:bookmarkEnd w:id="239"/>
      <w:bookmarkEnd w:id="240"/>
    </w:p>
    <w:p w:rsidR="009B63D8" w:rsidRDefault="009B63D8" w:rsidP="009B63D8">
      <w:r>
        <w:t>Open release via this incision remains the predomin</w:t>
      </w:r>
      <w:r w:rsidR="002136CC">
        <w:t>an</w:t>
      </w:r>
      <w:r>
        <w:t>t procedure, as this technique affords full inspection of the transverse carpal ligament, the contents of the carpal canal, and the ability to observe for possible anatomic variations of the median nerve.</w:t>
      </w:r>
    </w:p>
    <w:p w:rsidR="009B63D8" w:rsidRDefault="009B63D8" w:rsidP="009B63D8">
      <w:pPr>
        <w:pStyle w:val="Heading2"/>
      </w:pPr>
      <w:bookmarkStart w:id="241" w:name="_Toc64571333"/>
      <w:bookmarkStart w:id="242" w:name="_Toc64872201"/>
      <w:bookmarkStart w:id="243" w:name="_Toc94534216"/>
      <w:r>
        <w:t>Endoscopic C</w:t>
      </w:r>
      <w:r w:rsidR="00DB2151">
        <w:t xml:space="preserve">arpal </w:t>
      </w:r>
      <w:r>
        <w:t>T</w:t>
      </w:r>
      <w:r w:rsidR="00DB2151">
        <w:t xml:space="preserve">unnel </w:t>
      </w:r>
      <w:r>
        <w:t>R</w:t>
      </w:r>
      <w:bookmarkEnd w:id="241"/>
      <w:r w:rsidR="00DB2151">
        <w:t>elease</w:t>
      </w:r>
      <w:bookmarkEnd w:id="242"/>
      <w:bookmarkEnd w:id="243"/>
    </w:p>
    <w:p w:rsidR="00D73179" w:rsidRDefault="00D5728C" w:rsidP="009B63D8">
      <w:r>
        <w:t xml:space="preserve">Using endoscopic </w:t>
      </w:r>
      <w:r w:rsidR="009B63D8">
        <w:t xml:space="preserve">techniques for transecting the transverse carpal ligament utilizing less invasive techniques has been developed </w:t>
      </w:r>
      <w:r w:rsidR="009B63D8" w:rsidRPr="009B63D8">
        <w:rPr>
          <w:b/>
        </w:rPr>
        <w:t>to lessen the possible complications</w:t>
      </w:r>
      <w:r w:rsidR="009B63D8">
        <w:t xml:space="preserve"> of the open procedure. The performance of endoscopic surgery is completed by transecting the transverse carpal ligament through small incisions, often placed outside the palm, away from the high-contact surface of the hand. Endoscopic release techniques of the transverse carpal ligament involve an incision approximately 1cm proximal to the distal wrist crease. The </w:t>
      </w:r>
      <w:r w:rsidR="009B63D8" w:rsidRPr="00D73179">
        <w:rPr>
          <w:b/>
        </w:rPr>
        <w:t>one-portal</w:t>
      </w:r>
      <w:r w:rsidR="009B63D8">
        <w:t xml:space="preserve"> releases utilize this incision only. There is also a technique that utilizes </w:t>
      </w:r>
      <w:r w:rsidR="009B63D8" w:rsidRPr="00D73179">
        <w:rPr>
          <w:b/>
        </w:rPr>
        <w:t>two portals</w:t>
      </w:r>
      <w:r w:rsidR="009B63D8">
        <w:t>, the incision at the wrist, and a small palmer incision. The one and two portal releases use a variety of specially designed endoscopic devices to release the transverse carpal ligament.</w:t>
      </w:r>
    </w:p>
    <w:p w:rsidR="00DB2151" w:rsidRDefault="00D73179" w:rsidP="00DB2151">
      <w:pPr>
        <w:pStyle w:val="Heading2"/>
      </w:pPr>
      <w:bookmarkStart w:id="244" w:name="_Toc64872202"/>
      <w:bookmarkStart w:id="245" w:name="_Toc94534217"/>
      <w:r w:rsidRPr="00D73179">
        <w:t>Benefits</w:t>
      </w:r>
      <w:r>
        <w:t xml:space="preserve"> of ECTR</w:t>
      </w:r>
      <w:bookmarkEnd w:id="244"/>
      <w:bookmarkEnd w:id="245"/>
    </w:p>
    <w:p w:rsidR="00D73179" w:rsidRDefault="00DB2151" w:rsidP="009B63D8">
      <w:r w:rsidRPr="00DB2151">
        <w:rPr>
          <w:bCs/>
        </w:rPr>
        <w:t>The scar is</w:t>
      </w:r>
      <w:r>
        <w:rPr>
          <w:b/>
        </w:rPr>
        <w:t xml:space="preserve"> </w:t>
      </w:r>
      <w:r w:rsidR="00D73179">
        <w:t>smaller</w:t>
      </w:r>
      <w:r>
        <w:t xml:space="preserve"> and there are </w:t>
      </w:r>
      <w:r w:rsidR="00D73179">
        <w:t xml:space="preserve">fewer complications, </w:t>
      </w:r>
      <w:r w:rsidR="00D73179" w:rsidRPr="00D73179">
        <w:t xml:space="preserve">less incisional tenderness and earlier return of grip and pinch strengths permit the patient to return to work and </w:t>
      </w:r>
      <w:r w:rsidR="00FA7EAD">
        <w:t>Activities of Daily Living (</w:t>
      </w:r>
      <w:r w:rsidR="00D73179" w:rsidRPr="00D73179">
        <w:t>ADL'</w:t>
      </w:r>
      <w:r w:rsidR="00FA7EAD">
        <w:t>s)</w:t>
      </w:r>
      <w:r w:rsidR="00D73179" w:rsidRPr="00D73179">
        <w:t xml:space="preserve"> earlier</w:t>
      </w:r>
      <w:r w:rsidR="00FA7EAD">
        <w:t xml:space="preserve"> than with OECTR.</w:t>
      </w:r>
    </w:p>
    <w:p w:rsidR="00FA7EAD" w:rsidRDefault="009B63D8" w:rsidP="009B63D8">
      <w:r>
        <w:t>Studies have also</w:t>
      </w:r>
      <w:r w:rsidR="00D73179">
        <w:t xml:space="preserve"> </w:t>
      </w:r>
      <w:r>
        <w:t>demonstrated that</w:t>
      </w:r>
      <w:r w:rsidR="00DB2151">
        <w:t>:</w:t>
      </w:r>
    </w:p>
    <w:p w:rsidR="00FA7EAD" w:rsidRDefault="009B63D8" w:rsidP="00FA7EAD">
      <w:pPr>
        <w:ind w:left="720"/>
      </w:pPr>
      <w:r>
        <w:t>"</w:t>
      </w:r>
      <w:proofErr w:type="gramStart"/>
      <w:r>
        <w:t>despite</w:t>
      </w:r>
      <w:proofErr w:type="gramEnd"/>
      <w:r>
        <w:t xml:space="preserve"> a relatively high incidence of incomplete release of the transverse</w:t>
      </w:r>
      <w:r w:rsidR="00D73179">
        <w:t xml:space="preserve"> </w:t>
      </w:r>
      <w:r>
        <w:t>carpal ligament, endoscopic techniques consistently increase the carpal canal volume in a</w:t>
      </w:r>
      <w:r w:rsidR="00D73179">
        <w:t xml:space="preserve"> </w:t>
      </w:r>
      <w:r>
        <w:t>manner similar to that reported for open carpal tunnel releases".</w:t>
      </w:r>
    </w:p>
    <w:p w:rsidR="00841500" w:rsidRDefault="000848D8" w:rsidP="009B63D8">
      <w:r>
        <w:t>A</w:t>
      </w:r>
      <w:r w:rsidR="009B63D8">
        <w:t>s this quote notes,</w:t>
      </w:r>
      <w:r w:rsidR="00D73179">
        <w:t xml:space="preserve"> </w:t>
      </w:r>
      <w:r w:rsidR="009B63D8">
        <w:t>there is some question concerning this technique.</w:t>
      </w:r>
    </w:p>
    <w:p w:rsidR="00D73179" w:rsidRDefault="009B63D8" w:rsidP="00FA7EAD">
      <w:pPr>
        <w:ind w:left="720"/>
      </w:pPr>
      <w:r>
        <w:t>"Cadaveric endoscopic release studies and</w:t>
      </w:r>
      <w:r w:rsidR="00D73179">
        <w:t xml:space="preserve"> </w:t>
      </w:r>
      <w:r>
        <w:t>clinical case reports of endoscopic releases cite significant risks to and documented injuries of</w:t>
      </w:r>
      <w:r w:rsidR="00D73179">
        <w:t xml:space="preserve"> </w:t>
      </w:r>
      <w:r>
        <w:t>the median nerve, the deep motor branch of the ulnar nerve, the digital nerves, the superficial</w:t>
      </w:r>
      <w:r w:rsidR="00D73179">
        <w:t xml:space="preserve"> </w:t>
      </w:r>
      <w:r>
        <w:t>palmer arterial arch, the ulna</w:t>
      </w:r>
      <w:r w:rsidR="00D73179">
        <w:t>r artery, and flexor tendons".</w:t>
      </w:r>
    </w:p>
    <w:p w:rsidR="009B63D8" w:rsidRDefault="009B63D8" w:rsidP="009B63D8">
      <w:r>
        <w:t>Endoscopic techniques have also had</w:t>
      </w:r>
      <w:r w:rsidR="00D73179">
        <w:t xml:space="preserve"> </w:t>
      </w:r>
      <w:r>
        <w:t>incidences of incomplete releases, as the surgeon is unable to visualize the ligament during this</w:t>
      </w:r>
      <w:r w:rsidR="00D73179">
        <w:t xml:space="preserve"> </w:t>
      </w:r>
      <w:r>
        <w:t>technique.</w:t>
      </w:r>
    </w:p>
    <w:p w:rsidR="009B63D8" w:rsidRDefault="009B63D8" w:rsidP="009B63D8">
      <w:proofErr w:type="spellStart"/>
      <w:r w:rsidRPr="00D73179">
        <w:rPr>
          <w:b/>
        </w:rPr>
        <w:t>Miniopen</w:t>
      </w:r>
      <w:proofErr w:type="spellEnd"/>
      <w:r w:rsidRPr="00D73179">
        <w:rPr>
          <w:b/>
        </w:rPr>
        <w:t xml:space="preserve"> techniques</w:t>
      </w:r>
      <w:r>
        <w:t xml:space="preserve"> using small incisions placed away from the mid</w:t>
      </w:r>
      <w:r w:rsidR="00DB2151">
        <w:t>-</w:t>
      </w:r>
      <w:r>
        <w:t>palm have been developed</w:t>
      </w:r>
      <w:r w:rsidR="00D73179">
        <w:t xml:space="preserve"> </w:t>
      </w:r>
      <w:r>
        <w:t xml:space="preserve">for carpal tunnel release. </w:t>
      </w:r>
      <w:proofErr w:type="spellStart"/>
      <w:r>
        <w:t>Miniopen</w:t>
      </w:r>
      <w:proofErr w:type="spellEnd"/>
      <w:r>
        <w:t xml:space="preserve"> carpal tunnel release can be performed with a smaller palmer</w:t>
      </w:r>
      <w:r w:rsidR="00D73179">
        <w:t xml:space="preserve"> </w:t>
      </w:r>
      <w:r>
        <w:t>incision and a specially designed cutting guide</w:t>
      </w:r>
      <w:r w:rsidR="00DB2151">
        <w:t>.</w:t>
      </w:r>
      <w:r>
        <w:t xml:space="preserve"> The proponents of these techniques claim that the</w:t>
      </w:r>
      <w:r w:rsidR="00D73179">
        <w:t xml:space="preserve"> </w:t>
      </w:r>
      <w:r>
        <w:t>small incisions lessen postoperative palmer pain but still afford the necessary visualization to</w:t>
      </w:r>
      <w:r w:rsidR="00D73179">
        <w:t xml:space="preserve"> </w:t>
      </w:r>
      <w:r>
        <w:t>minimize neurovascular injury an</w:t>
      </w:r>
      <w:r w:rsidR="00D73179">
        <w:t>d incomplete ligament release.</w:t>
      </w:r>
    </w:p>
    <w:p w:rsidR="00C85F5E" w:rsidRDefault="00C85F5E">
      <w:pPr>
        <w:spacing w:after="0" w:line="288" w:lineRule="auto"/>
        <w:rPr>
          <w:rFonts w:asciiTheme="majorHAnsi" w:eastAsiaTheme="majorEastAsia" w:hAnsiTheme="majorHAnsi" w:cstheme="majorBidi"/>
          <w:b/>
          <w:bCs/>
          <w:sz w:val="24"/>
          <w:szCs w:val="26"/>
        </w:rPr>
      </w:pPr>
      <w:bookmarkStart w:id="246" w:name="_Toc64571336"/>
      <w:bookmarkStart w:id="247" w:name="_Toc64872205"/>
      <w:r>
        <w:br w:type="page"/>
      </w:r>
    </w:p>
    <w:p w:rsidR="007C013C" w:rsidRDefault="007C013C" w:rsidP="007C013C">
      <w:pPr>
        <w:pStyle w:val="Heading2"/>
      </w:pPr>
      <w:bookmarkStart w:id="248" w:name="_Toc94534218"/>
      <w:r>
        <w:lastRenderedPageBreak/>
        <w:t>ICD-10-CM Codes</w:t>
      </w:r>
      <w:r w:rsidR="00FA7EAD">
        <w:t xml:space="preserve"> for Carpal Tunnel</w:t>
      </w:r>
      <w:bookmarkEnd w:id="246"/>
      <w:bookmarkEnd w:id="247"/>
      <w:bookmarkEnd w:id="248"/>
    </w:p>
    <w:p w:rsidR="007C013C" w:rsidRDefault="007C013C" w:rsidP="007C013C">
      <w:r>
        <w:t>ICD-10-CM breaks down carpal tunnel syndrome based on laterality. The codes are in Chapter 6, Diseases of the Nervous System:</w:t>
      </w:r>
    </w:p>
    <w:p w:rsidR="007C013C" w:rsidRDefault="007C013C" w:rsidP="007C013C">
      <w:r>
        <w:t>G56.00 Carpal tunnel syndrome, unspecified upper limb</w:t>
      </w:r>
    </w:p>
    <w:p w:rsidR="007C013C" w:rsidRDefault="007C013C" w:rsidP="007C013C">
      <w:r>
        <w:t>G56.01 Carpal tunnel syndrome, right upper limb</w:t>
      </w:r>
    </w:p>
    <w:p w:rsidR="007C013C" w:rsidRDefault="007C013C" w:rsidP="007C013C">
      <w:r>
        <w:t xml:space="preserve">G56.02 Carpal tunnel </w:t>
      </w:r>
      <w:proofErr w:type="gramStart"/>
      <w:r>
        <w:t>syndrome,</w:t>
      </w:r>
      <w:proofErr w:type="gramEnd"/>
      <w:r>
        <w:t xml:space="preserve"> left upper limb</w:t>
      </w:r>
    </w:p>
    <w:p w:rsidR="009B63D8" w:rsidRDefault="007C013C" w:rsidP="007C013C">
      <w:r>
        <w:t>G56.03 Carpal tunnel syndrome, bilateral upper limb</w:t>
      </w:r>
    </w:p>
    <w:p w:rsidR="00DF602C" w:rsidRDefault="00DF602C" w:rsidP="00DF602C">
      <w:pPr>
        <w:pStyle w:val="Heading2"/>
      </w:pPr>
      <w:bookmarkStart w:id="249" w:name="_What_is_WALANT?"/>
      <w:bookmarkStart w:id="250" w:name="_Toc60623985"/>
      <w:bookmarkStart w:id="251" w:name="_Toc64571339"/>
      <w:bookmarkStart w:id="252" w:name="_Toc64872208"/>
      <w:bookmarkStart w:id="253" w:name="_Toc94534219"/>
      <w:bookmarkEnd w:id="218"/>
      <w:bookmarkEnd w:id="249"/>
      <w:r>
        <w:t>Place of Service (POS) Codes</w:t>
      </w:r>
      <w:bookmarkEnd w:id="250"/>
      <w:bookmarkEnd w:id="251"/>
      <w:bookmarkEnd w:id="252"/>
      <w:bookmarkEnd w:id="253"/>
    </w:p>
    <w:p w:rsidR="00E41CD4" w:rsidRDefault="00E41CD4" w:rsidP="00DF602C">
      <w:r>
        <w:t>O</w:t>
      </w:r>
      <w:r w:rsidRPr="00E41CD4">
        <w:t>ffice</w:t>
      </w:r>
      <w:r>
        <w:t>=</w:t>
      </w:r>
      <w:r w:rsidR="007C5D98">
        <w:t xml:space="preserve"> </w:t>
      </w:r>
      <w:r w:rsidRPr="00E41CD4">
        <w:t>11</w:t>
      </w:r>
    </w:p>
    <w:p w:rsidR="00E41CD4" w:rsidRDefault="00E41CD4" w:rsidP="00DF602C">
      <w:r>
        <w:t>A</w:t>
      </w:r>
      <w:r w:rsidRPr="00E41CD4">
        <w:t xml:space="preserve">mbulatory </w:t>
      </w:r>
      <w:r w:rsidR="000848D8" w:rsidRPr="00E41CD4">
        <w:t>Surgery Center</w:t>
      </w:r>
      <w:r w:rsidR="000848D8">
        <w:t xml:space="preserve"> (ASC) </w:t>
      </w:r>
      <w:r>
        <w:t>=</w:t>
      </w:r>
      <w:r w:rsidRPr="00E41CD4">
        <w:t>23</w:t>
      </w:r>
    </w:p>
    <w:p w:rsidR="00E41CD4" w:rsidRDefault="00E41CD4" w:rsidP="00DF602C">
      <w:r>
        <w:t xml:space="preserve">Hospital </w:t>
      </w:r>
      <w:proofErr w:type="spellStart"/>
      <w:r w:rsidR="000848D8">
        <w:t>O</w:t>
      </w:r>
      <w:r w:rsidR="000848D8" w:rsidRPr="00E41CD4">
        <w:t>ut</w:t>
      </w:r>
      <w:r w:rsidR="000848D8">
        <w:t>P</w:t>
      </w:r>
      <w:r w:rsidR="000848D8" w:rsidRPr="00E41CD4">
        <w:t>atient</w:t>
      </w:r>
      <w:proofErr w:type="spellEnd"/>
      <w:r w:rsidRPr="00E41CD4">
        <w:t xml:space="preserve"> </w:t>
      </w:r>
      <w:r>
        <w:t>Department</w:t>
      </w:r>
      <w:r w:rsidR="000848D8">
        <w:t xml:space="preserve"> (HOPD)</w:t>
      </w:r>
      <w:r w:rsidR="007C5D98">
        <w:t xml:space="preserve"> </w:t>
      </w:r>
      <w:r>
        <w:t>=</w:t>
      </w:r>
      <w:r w:rsidRPr="00E41CD4">
        <w:t>22</w:t>
      </w:r>
    </w:p>
    <w:p w:rsidR="007B6CAF" w:rsidRDefault="00E41CD4" w:rsidP="00DF602C">
      <w:r>
        <w:t>Hospital (admitted)</w:t>
      </w:r>
      <w:r w:rsidR="007C5D98">
        <w:t xml:space="preserve"> </w:t>
      </w:r>
      <w:r>
        <w:t>=</w:t>
      </w:r>
      <w:r w:rsidRPr="00E41CD4">
        <w:t xml:space="preserve"> 21</w:t>
      </w:r>
      <w:r>
        <w:t xml:space="preserve"> (an Emergency Room is a separate POS and a patient place on observation is not admitted).</w:t>
      </w:r>
    </w:p>
    <w:p w:rsidR="007B6CAF" w:rsidRDefault="007B6CAF" w:rsidP="007B6CAF">
      <w:pPr>
        <w:pStyle w:val="Heading2"/>
      </w:pPr>
      <w:bookmarkStart w:id="254" w:name="_Toc60623986"/>
      <w:bookmarkStart w:id="255" w:name="_Toc64571340"/>
      <w:bookmarkStart w:id="256" w:name="_Toc64872209"/>
      <w:bookmarkStart w:id="257" w:name="_Toc94534220"/>
      <w:r>
        <w:t>Global Days</w:t>
      </w:r>
      <w:bookmarkEnd w:id="254"/>
      <w:bookmarkEnd w:id="255"/>
      <w:bookmarkEnd w:id="256"/>
      <w:bookmarkEnd w:id="257"/>
    </w:p>
    <w:p w:rsidR="007B6CAF" w:rsidRDefault="007B6CAF" w:rsidP="00DF602C">
      <w:r>
        <w:t>A 90-day global period procedure is considered major surgery. This is a Medicare definition and does not necessarily reflect the time or complexity of the procedure as technolog</w:t>
      </w:r>
      <w:r w:rsidR="000848D8">
        <w:t xml:space="preserve">y </w:t>
      </w:r>
      <w:r>
        <w:t>improve</w:t>
      </w:r>
      <w:r w:rsidR="000848D8">
        <w:t>s</w:t>
      </w:r>
      <w:r>
        <w:t xml:space="preserve">. Some 90-day procedures have </w:t>
      </w:r>
      <w:r w:rsidR="005D54D7">
        <w:t>an SOSD</w:t>
      </w:r>
      <w:r>
        <w:t xml:space="preserve"> and some do not. This is determined by the AMA RUC committee, input by professional associations</w:t>
      </w:r>
      <w:r w:rsidR="00D245AF">
        <w:t>,</w:t>
      </w:r>
      <w:r>
        <w:t xml:space="preserve"> physicians</w:t>
      </w:r>
      <w:r w:rsidR="00D245AF">
        <w:t>,</w:t>
      </w:r>
      <w:r>
        <w:t xml:space="preserve"> and Medicare.</w:t>
      </w:r>
    </w:p>
    <w:p w:rsidR="007B6CAF" w:rsidRDefault="007B6CAF" w:rsidP="00DF602C">
      <w:r>
        <w:t>In general, 10-day global procedures are considered minor surgery and these are routinely performed in the office. They would only be performed in the facility if there was significant risk to the patient due to comorbidities.</w:t>
      </w:r>
    </w:p>
    <w:p w:rsidR="00DB2151" w:rsidRDefault="007C6105" w:rsidP="005E5024">
      <w:pPr>
        <w:pStyle w:val="Heading2"/>
      </w:pPr>
      <w:bookmarkStart w:id="258" w:name="_Toc60623988"/>
      <w:r>
        <w:br w:type="page"/>
      </w:r>
    </w:p>
    <w:p w:rsidR="00AF2B71" w:rsidRDefault="00AF2B71" w:rsidP="00AF2B71">
      <w:pPr>
        <w:pStyle w:val="Heading2"/>
      </w:pPr>
      <w:bookmarkStart w:id="259" w:name="_Toc60623989"/>
      <w:bookmarkStart w:id="260" w:name="_Toc64571343"/>
      <w:bookmarkStart w:id="261" w:name="_Toc64872210"/>
      <w:bookmarkStart w:id="262" w:name="OLE_LINK1"/>
      <w:bookmarkStart w:id="263" w:name="_Toc94534221"/>
      <w:bookmarkEnd w:id="258"/>
      <w:r>
        <w:lastRenderedPageBreak/>
        <w:t xml:space="preserve">Office </w:t>
      </w:r>
      <w:r w:rsidR="00001B31">
        <w:t>Surgical Suite Protocols</w:t>
      </w:r>
      <w:bookmarkEnd w:id="259"/>
      <w:bookmarkEnd w:id="260"/>
      <w:bookmarkEnd w:id="261"/>
      <w:bookmarkEnd w:id="263"/>
    </w:p>
    <w:bookmarkEnd w:id="262"/>
    <w:p w:rsidR="00E604AC" w:rsidRDefault="00E604AC" w:rsidP="00E604AC">
      <w:r w:rsidRPr="00733993">
        <w:rPr>
          <w:b/>
        </w:rPr>
        <w:t>Endoscopic Surgery</w:t>
      </w:r>
      <w:r w:rsidRPr="00E604AC">
        <w:t xml:space="preserve"> is highly effective and has been used for more than 20 years. It results in less post-operative pain, a minimal scar, and generally allows patients to resume some normal activities</w:t>
      </w:r>
      <w:bookmarkStart w:id="264" w:name="_Toc60623990"/>
      <w:r>
        <w:t xml:space="preserve"> in a short period of time.</w:t>
      </w:r>
      <w:r w:rsidR="00733993">
        <w:t xml:space="preserve"> Most protocols revolve around the following issues:</w:t>
      </w:r>
    </w:p>
    <w:p w:rsidR="00733993" w:rsidRDefault="00733993" w:rsidP="00733993">
      <w:r>
        <w:t>The laws that refer to OBS are:</w:t>
      </w:r>
    </w:p>
    <w:p w:rsidR="00733993" w:rsidRDefault="00733993" w:rsidP="00733993">
      <w:pPr>
        <w:ind w:left="720"/>
      </w:pPr>
      <w:r>
        <w:t>Public Health Law (PHL) § 230-d and 2998-e</w:t>
      </w:r>
    </w:p>
    <w:p w:rsidR="00733993" w:rsidRDefault="00733993" w:rsidP="00733993">
      <w:pPr>
        <w:ind w:left="720"/>
      </w:pPr>
      <w:r>
        <w:t>State Education Law § 6530(48)</w:t>
      </w:r>
    </w:p>
    <w:p w:rsidR="00733993" w:rsidRPr="00733993" w:rsidRDefault="00733993" w:rsidP="00E604AC">
      <w:r>
        <w:rPr>
          <w:b/>
        </w:rPr>
        <w:t xml:space="preserve">State Medical Board: </w:t>
      </w:r>
      <w:r w:rsidRPr="00733993">
        <w:t>This is where you will most often find your state’s regulations for OBS.</w:t>
      </w:r>
    </w:p>
    <w:p w:rsidR="00733993" w:rsidRDefault="00733993" w:rsidP="00E604AC">
      <w:r w:rsidRPr="00733993">
        <w:rPr>
          <w:b/>
        </w:rPr>
        <w:t>General Building Code Requirements</w:t>
      </w:r>
      <w:r>
        <w:t>: These are local guidelines. Most are common sense. Ensure there is a recovery room, set up a waiting room and scheduling process.</w:t>
      </w:r>
    </w:p>
    <w:p w:rsidR="00733993" w:rsidRDefault="00733993" w:rsidP="00E604AC">
      <w:r w:rsidRPr="00733993">
        <w:rPr>
          <w:b/>
        </w:rPr>
        <w:t>Level of anesthesia</w:t>
      </w:r>
      <w:r>
        <w:rPr>
          <w:b/>
        </w:rPr>
        <w:t>:</w:t>
      </w:r>
      <w:r>
        <w:t xml:space="preserve"> (Accreditation is based on this; it is generally not required for local anesthesia only). However always check with local state guidelines as they do vary.</w:t>
      </w:r>
    </w:p>
    <w:p w:rsidR="00471BEE" w:rsidRDefault="00733993" w:rsidP="00E604AC">
      <w:proofErr w:type="gramStart"/>
      <w:r w:rsidRPr="00733993">
        <w:rPr>
          <w:b/>
        </w:rPr>
        <w:t>Contingency Plan for emergencies</w:t>
      </w:r>
      <w:r>
        <w:t>.</w:t>
      </w:r>
      <w:proofErr w:type="gramEnd"/>
      <w:r>
        <w:t xml:space="preserve"> Since this is not technically a facility, ASC or HOPD rules do not apply.</w:t>
      </w:r>
      <w:r w:rsidR="00D61D6F">
        <w:t xml:space="preserve"> However there should be protocols for an adverse effect of the local anesthesia or other problem.</w:t>
      </w:r>
    </w:p>
    <w:p w:rsidR="00733993" w:rsidRDefault="00471BEE" w:rsidP="00E604AC">
      <w:r w:rsidRPr="00471BEE">
        <w:rPr>
          <w:b/>
        </w:rPr>
        <w:t xml:space="preserve">Create a supply list: </w:t>
      </w:r>
      <w:r>
        <w:t>Anything that the ASC provided you will need to have. Make a list. Below is an example.</w:t>
      </w:r>
    </w:p>
    <w:p w:rsidR="000F6904" w:rsidRDefault="000F6904" w:rsidP="00E604AC">
      <w:r>
        <w:t xml:space="preserve">A good FAQ on OBS from the New York state department of </w:t>
      </w:r>
      <w:r w:rsidR="00D61D6F">
        <w:t>health</w:t>
      </w:r>
      <w:r>
        <w:t xml:space="preserve"> can be found at </w:t>
      </w:r>
      <w:hyperlink r:id="rId33" w:history="1">
        <w:r w:rsidRPr="000F6904">
          <w:rPr>
            <w:rStyle w:val="Hyperlink"/>
          </w:rPr>
          <w:t>this LINK</w:t>
        </w:r>
      </w:hyperlink>
      <w:r>
        <w:t>.</w:t>
      </w:r>
    </w:p>
    <w:p w:rsidR="00AF2B71" w:rsidRDefault="007C6105" w:rsidP="00AF2B71">
      <w:pPr>
        <w:pStyle w:val="Heading2"/>
      </w:pPr>
      <w:bookmarkStart w:id="265" w:name="_Toc64571344"/>
      <w:bookmarkStart w:id="266" w:name="_Toc64872211"/>
      <w:bookmarkStart w:id="267" w:name="_Toc94534222"/>
      <w:r>
        <w:t xml:space="preserve">IOECTR Office-Based </w:t>
      </w:r>
      <w:r w:rsidR="00AF2B71">
        <w:t>Equipment Needs</w:t>
      </w:r>
      <w:bookmarkEnd w:id="264"/>
      <w:bookmarkEnd w:id="265"/>
      <w:bookmarkEnd w:id="266"/>
      <w:bookmarkEnd w:id="267"/>
    </w:p>
    <w:p w:rsidR="00F8693F" w:rsidRPr="00F8693F" w:rsidRDefault="00F8693F" w:rsidP="00F8693F">
      <w:r>
        <w:t>The information below is a rough draft of equipment needs. I need this reviewed and updated by ECTR surgeons.</w:t>
      </w:r>
      <w:r w:rsidR="00D61D6F">
        <w:t xml:space="preserve"> In addition, from a strategic negotiation perspective, getting into the weeds with the actual cost of supplies may not be the best way to justify a total cost of $1,000 to $1,500. It may never add up. The better strategy is the savings over the total cost to the insurance company when performed in the ASC, HOPD, or hospital. Transferring from the inpatient hospital saves the carrier the most, with HOPD next and last ASC. With that being said I would have some rough numbers if the issue is addressed during negotiations.</w:t>
      </w:r>
    </w:p>
    <w:p w:rsidR="00AF2B71" w:rsidRDefault="00AF2B71" w:rsidP="00F728D1">
      <w:pPr>
        <w:pStyle w:val="ListParagraph"/>
        <w:numPr>
          <w:ilvl w:val="0"/>
          <w:numId w:val="34"/>
        </w:numPr>
      </w:pPr>
      <w:r>
        <w:t>Endoscopic equipment, supplies, anesthesia (WALANT)</w:t>
      </w:r>
      <w:r w:rsidR="007C6105">
        <w:t>.</w:t>
      </w:r>
    </w:p>
    <w:p w:rsidR="00E604AC" w:rsidRDefault="00E604AC" w:rsidP="00F728D1">
      <w:pPr>
        <w:pStyle w:val="ListParagraph"/>
        <w:numPr>
          <w:ilvl w:val="0"/>
          <w:numId w:val="34"/>
        </w:numPr>
      </w:pPr>
      <w:r>
        <w:t>Microaire SmartRelease</w:t>
      </w:r>
      <w:r w:rsidR="000F6904" w:rsidRPr="00EA30B9">
        <w:rPr>
          <w:rFonts w:cs="Times New Roman"/>
        </w:rPr>
        <w:t>™</w:t>
      </w:r>
      <w:r>
        <w:t xml:space="preserve"> endoscopic soft tissue release system (minimally invasive, single-port technique)</w:t>
      </w:r>
      <w:r w:rsidR="00EA30B9">
        <w:t xml:space="preserve"> </w:t>
      </w:r>
    </w:p>
    <w:p w:rsidR="00E604AC" w:rsidRDefault="00E604AC" w:rsidP="00F728D1">
      <w:pPr>
        <w:pStyle w:val="ListParagraph"/>
        <w:numPr>
          <w:ilvl w:val="0"/>
          <w:numId w:val="34"/>
        </w:numPr>
      </w:pPr>
      <w:r>
        <w:t>Dilator - small</w:t>
      </w:r>
    </w:p>
    <w:p w:rsidR="00E604AC" w:rsidRDefault="00E604AC" w:rsidP="00F728D1">
      <w:pPr>
        <w:pStyle w:val="ListParagraph"/>
        <w:numPr>
          <w:ilvl w:val="0"/>
          <w:numId w:val="34"/>
        </w:numPr>
      </w:pPr>
      <w:r>
        <w:t>Dilator - medium</w:t>
      </w:r>
    </w:p>
    <w:p w:rsidR="00E604AC" w:rsidRDefault="00E604AC" w:rsidP="00F728D1">
      <w:pPr>
        <w:pStyle w:val="ListParagraph"/>
        <w:numPr>
          <w:ilvl w:val="0"/>
          <w:numId w:val="34"/>
        </w:numPr>
      </w:pPr>
      <w:r>
        <w:t xml:space="preserve">Sterilization tray for </w:t>
      </w:r>
      <w:r w:rsidR="00F8693F">
        <w:t>S</w:t>
      </w:r>
      <w:r>
        <w:t>mart</w:t>
      </w:r>
      <w:r w:rsidR="009E2CC1">
        <w:t>R</w:t>
      </w:r>
      <w:r>
        <w:t>elease 83040</w:t>
      </w:r>
    </w:p>
    <w:p w:rsidR="00841500" w:rsidRDefault="00E604AC" w:rsidP="00F728D1">
      <w:pPr>
        <w:pStyle w:val="ListParagraph"/>
        <w:numPr>
          <w:ilvl w:val="0"/>
          <w:numId w:val="34"/>
        </w:numPr>
      </w:pPr>
      <w:r>
        <w:t>Elevator</w:t>
      </w:r>
    </w:p>
    <w:p w:rsidR="00471BEE" w:rsidRDefault="00F728D1" w:rsidP="00C525C4">
      <w:pPr>
        <w:pStyle w:val="ListParagraph"/>
        <w:numPr>
          <w:ilvl w:val="0"/>
          <w:numId w:val="34"/>
        </w:numPr>
      </w:pPr>
      <w:r w:rsidRPr="00F728D1">
        <w:t>Video Monitor: Connects to standard camera couple [this is traditional supplied by the ASC therefore part of the “overhead” of the OBSS.</w:t>
      </w:r>
      <w:r>
        <w:t xml:space="preserve"> </w:t>
      </w:r>
      <w:r w:rsidR="00471BEE" w:rsidRPr="00471BEE">
        <w:t xml:space="preserve">BR Surgical Monitor 19 Inch, Wide-View </w:t>
      </w:r>
      <w:r w:rsidR="00F8693F" w:rsidRPr="00471BEE">
        <w:t>for</w:t>
      </w:r>
      <w:r w:rsidR="00471BEE" w:rsidRPr="00471BEE">
        <w:t xml:space="preserve"> Endoscopic Video System</w:t>
      </w:r>
      <w:r w:rsidR="00471BEE">
        <w:t xml:space="preserve"> </w:t>
      </w:r>
      <w:r w:rsidR="00EA30B9">
        <w:t>(</w:t>
      </w:r>
      <w:r w:rsidR="00471BEE">
        <w:t>$2,507</w:t>
      </w:r>
      <w:r w:rsidR="00EA30B9">
        <w:t>)</w:t>
      </w:r>
      <w:r>
        <w:t>.</w:t>
      </w:r>
    </w:p>
    <w:p w:rsidR="00471BEE" w:rsidRDefault="001A39FF" w:rsidP="00AF2B71">
      <w:pPr>
        <w:rPr>
          <w:sz w:val="18"/>
        </w:rPr>
      </w:pPr>
      <w:hyperlink r:id="rId34" w:history="1">
        <w:r w:rsidR="00471BEE" w:rsidRPr="00122BB1">
          <w:rPr>
            <w:rStyle w:val="Hyperlink"/>
            <w:sz w:val="18"/>
          </w:rPr>
          <w:t>https://www.devineexpress.com/products/br900-4419-br-surgical-monitor-19-inch-wide-view-for-endoscopic-video-system?variant=15393443708971&amp;cmp_id=403238383&amp;adg_id=1345802770256574&amp;kwd=&amp;device=c&amp;msclkid=1060443ee1d31f04b4272439f76fc0c8</w:t>
        </w:r>
      </w:hyperlink>
    </w:p>
    <w:p w:rsidR="00D61D6F" w:rsidRDefault="00D61D6F" w:rsidP="00D61D6F">
      <w:proofErr w:type="gramStart"/>
      <w:r>
        <w:t>C</w:t>
      </w:r>
      <w:r w:rsidRPr="004521CD">
        <w:t>osts and lifespan of the ECTR equipment</w:t>
      </w:r>
      <w:r>
        <w:t>.</w:t>
      </w:r>
      <w:proofErr w:type="gramEnd"/>
      <w:r>
        <w:t xml:space="preserve"> The </w:t>
      </w:r>
      <w:r w:rsidRPr="007C6105">
        <w:t xml:space="preserve">approximate life of </w:t>
      </w:r>
      <w:r>
        <w:t>the h</w:t>
      </w:r>
      <w:r w:rsidRPr="004521CD">
        <w:t xml:space="preserve">and piece / endoscope </w:t>
      </w:r>
      <w:r>
        <w:t xml:space="preserve">is </w:t>
      </w:r>
      <w:r w:rsidRPr="007C6105">
        <w:t>5 years</w:t>
      </w:r>
      <w:r>
        <w:t xml:space="preserve"> and about $6,000. Use your actual costs and depreciation schedule (ask your accountant).</w:t>
      </w:r>
    </w:p>
    <w:p w:rsidR="00D61D6F" w:rsidRDefault="00D61D6F" w:rsidP="00D61D6F">
      <w:pPr>
        <w:ind w:left="720"/>
      </w:pPr>
      <w:r w:rsidRPr="00D61D6F">
        <w:rPr>
          <w:b/>
          <w:bCs/>
        </w:rPr>
        <w:t>NOTE:</w:t>
      </w:r>
      <w:r>
        <w:t xml:space="preserve"> Since the endoscopic device is necessary regardless of the location, then I question whether that is a cost that should be included</w:t>
      </w:r>
      <w:r w:rsidR="00F728D1">
        <w:t xml:space="preserve"> in the NON-FAC PE</w:t>
      </w:r>
      <w:r>
        <w:t>. Only supplies, personnel and costs that would be charged by the facility should be included in your NON-FAC PE calculation.</w:t>
      </w:r>
    </w:p>
    <w:p w:rsidR="005C110E" w:rsidRDefault="005C110E" w:rsidP="00F728D1">
      <w:pPr>
        <w:pStyle w:val="ListParagraph"/>
        <w:numPr>
          <w:ilvl w:val="0"/>
          <w:numId w:val="35"/>
        </w:numPr>
      </w:pPr>
      <w:r>
        <w:t>Endoscopic hook</w:t>
      </w:r>
    </w:p>
    <w:p w:rsidR="005C110E" w:rsidRDefault="005C110E" w:rsidP="00F728D1">
      <w:pPr>
        <w:pStyle w:val="ListParagraph"/>
        <w:numPr>
          <w:ilvl w:val="0"/>
          <w:numId w:val="35"/>
        </w:numPr>
      </w:pPr>
      <w:r>
        <w:t>Endoscopic knife</w:t>
      </w:r>
    </w:p>
    <w:p w:rsidR="004521CD" w:rsidRDefault="004521CD" w:rsidP="00F728D1">
      <w:pPr>
        <w:pStyle w:val="ListParagraph"/>
        <w:numPr>
          <w:ilvl w:val="0"/>
          <w:numId w:val="35"/>
        </w:numPr>
      </w:pPr>
      <w:r>
        <w:lastRenderedPageBreak/>
        <w:t>S</w:t>
      </w:r>
      <w:r w:rsidRPr="004521CD">
        <w:t>upplies (disposables) and support people needed for the procedure in the office.</w:t>
      </w:r>
      <w:r w:rsidR="00F8693F">
        <w:t xml:space="preserve"> Calculate an FTE per hour and apply accordingly.</w:t>
      </w:r>
    </w:p>
    <w:p w:rsidR="004521CD" w:rsidRDefault="00E604AC" w:rsidP="00F728D1">
      <w:pPr>
        <w:pStyle w:val="ListParagraph"/>
        <w:numPr>
          <w:ilvl w:val="0"/>
          <w:numId w:val="35"/>
        </w:numPr>
      </w:pPr>
      <w:r>
        <w:t>Standard d</w:t>
      </w:r>
      <w:r w:rsidR="004521CD" w:rsidRPr="004521CD">
        <w:t xml:space="preserve">isposable </w:t>
      </w:r>
      <w:r>
        <w:t xml:space="preserve">blade assembly </w:t>
      </w:r>
      <w:r w:rsidR="004521CD">
        <w:t>supply: a</w:t>
      </w:r>
      <w:r w:rsidR="004521CD" w:rsidRPr="004521CD">
        <w:t xml:space="preserve"> </w:t>
      </w:r>
      <w:r w:rsidR="004521CD">
        <w:t xml:space="preserve">$200 </w:t>
      </w:r>
      <w:r w:rsidR="004521CD" w:rsidRPr="004521CD">
        <w:t>blade</w:t>
      </w:r>
      <w:r w:rsidR="004521CD">
        <w:t xml:space="preserve"> is </w:t>
      </w:r>
      <w:r w:rsidR="004521CD" w:rsidRPr="004521CD">
        <w:t>only good for one use</w:t>
      </w:r>
    </w:p>
    <w:p w:rsidR="004521CD" w:rsidRDefault="004521CD" w:rsidP="00F728D1">
      <w:pPr>
        <w:pStyle w:val="ListParagraph"/>
        <w:numPr>
          <w:ilvl w:val="0"/>
          <w:numId w:val="35"/>
        </w:numPr>
      </w:pPr>
      <w:r>
        <w:t>C</w:t>
      </w:r>
      <w:r w:rsidRPr="004521CD">
        <w:t>apes and drapes</w:t>
      </w:r>
    </w:p>
    <w:p w:rsidR="004521CD" w:rsidRDefault="004521CD" w:rsidP="00F728D1">
      <w:pPr>
        <w:pStyle w:val="ListParagraph"/>
        <w:numPr>
          <w:ilvl w:val="0"/>
          <w:numId w:val="35"/>
        </w:numPr>
      </w:pPr>
      <w:r>
        <w:t xml:space="preserve">Local </w:t>
      </w:r>
      <w:r w:rsidR="007C6105">
        <w:t>a</w:t>
      </w:r>
      <w:r>
        <w:t>nesthesia inventory</w:t>
      </w:r>
      <w:r w:rsidR="00D61D6F">
        <w:t xml:space="preserve"> of drugs and cost.</w:t>
      </w:r>
    </w:p>
    <w:p w:rsidR="00D61D6F" w:rsidRDefault="00D61D6F" w:rsidP="00D61D6F">
      <w:pPr>
        <w:ind w:left="720"/>
      </w:pPr>
      <w:r>
        <w:t>If you are an ECTR surgeon please provide feedback on the information above. This is just what I was able to find. I am not an ECTR surgeon.</w:t>
      </w:r>
    </w:p>
    <w:p w:rsidR="00AF2B71" w:rsidRDefault="00AF2B71" w:rsidP="004774EC">
      <w:pPr>
        <w:pStyle w:val="Heading2"/>
      </w:pPr>
      <w:bookmarkStart w:id="268" w:name="_Toc60623991"/>
      <w:bookmarkStart w:id="269" w:name="_Toc64571345"/>
      <w:bookmarkStart w:id="270" w:name="_Toc64872212"/>
      <w:bookmarkStart w:id="271" w:name="_Toc94534223"/>
      <w:r>
        <w:t>Office Flow</w:t>
      </w:r>
      <w:bookmarkEnd w:id="268"/>
      <w:bookmarkEnd w:id="269"/>
      <w:bookmarkEnd w:id="270"/>
      <w:bookmarkEnd w:id="271"/>
    </w:p>
    <w:p w:rsidR="00F8693F" w:rsidRPr="00F8693F" w:rsidRDefault="00F8693F" w:rsidP="004774EC">
      <w:pPr>
        <w:keepNext/>
        <w:keepLines/>
      </w:pPr>
      <w:r>
        <w:t xml:space="preserve">While setting up your OBSS spend some time diagraming the flow of patients from scheduling, checking in, the waiting room, surgery, the recovery room and then post-op care. Remember that even though it is a separate office and may </w:t>
      </w:r>
      <w:r w:rsidR="0050067B">
        <w:t>have its</w:t>
      </w:r>
      <w:r>
        <w:t xml:space="preserve"> own </w:t>
      </w:r>
      <w:r w:rsidR="0050067B">
        <w:t xml:space="preserve">billing </w:t>
      </w:r>
      <w:r>
        <w:t>ID, it</w:t>
      </w:r>
      <w:r w:rsidR="00791BD1">
        <w:t xml:space="preserve"> is</w:t>
      </w:r>
      <w:r>
        <w:t xml:space="preserve"> still Place of Service = 11 or Office. It is </w:t>
      </w:r>
      <w:r w:rsidRPr="00F8693F">
        <w:rPr>
          <w:i/>
          <w:iCs/>
        </w:rPr>
        <w:t xml:space="preserve">never </w:t>
      </w:r>
      <w:r>
        <w:t>a facility.</w:t>
      </w:r>
      <w:r w:rsidR="00791BD1">
        <w:t xml:space="preserve"> It is not an ASC.</w:t>
      </w:r>
    </w:p>
    <w:p w:rsidR="007C6105" w:rsidRDefault="007C6105" w:rsidP="004774EC">
      <w:pPr>
        <w:pStyle w:val="ListParagraph"/>
        <w:keepNext/>
        <w:keepLines/>
        <w:numPr>
          <w:ilvl w:val="0"/>
          <w:numId w:val="9"/>
        </w:numPr>
      </w:pPr>
      <w:r>
        <w:t>Hand and wrist surgery in the office setting</w:t>
      </w:r>
    </w:p>
    <w:p w:rsidR="00AF2B71" w:rsidRDefault="00AF2B71" w:rsidP="004774EC">
      <w:pPr>
        <w:pStyle w:val="ListParagraph"/>
        <w:keepNext/>
        <w:keepLines/>
        <w:numPr>
          <w:ilvl w:val="0"/>
          <w:numId w:val="9"/>
        </w:numPr>
      </w:pPr>
      <w:r>
        <w:t>Scheduling</w:t>
      </w:r>
    </w:p>
    <w:p w:rsidR="00AF2B71" w:rsidRDefault="00AF2B71" w:rsidP="004774EC">
      <w:pPr>
        <w:pStyle w:val="ListParagraph"/>
        <w:keepNext/>
        <w:keepLines/>
        <w:numPr>
          <w:ilvl w:val="0"/>
          <w:numId w:val="9"/>
        </w:numPr>
      </w:pPr>
      <w:r>
        <w:t>Ancillary staff</w:t>
      </w:r>
    </w:p>
    <w:p w:rsidR="007C6105" w:rsidRDefault="007C6105" w:rsidP="004774EC">
      <w:pPr>
        <w:pStyle w:val="ListParagraph"/>
        <w:keepNext/>
        <w:keepLines/>
        <w:numPr>
          <w:ilvl w:val="0"/>
          <w:numId w:val="9"/>
        </w:numPr>
      </w:pPr>
      <w:r>
        <w:t>Patient Preparation</w:t>
      </w:r>
    </w:p>
    <w:p w:rsidR="007C6105" w:rsidRDefault="007C6105" w:rsidP="004774EC">
      <w:pPr>
        <w:pStyle w:val="ListParagraph"/>
        <w:keepNext/>
        <w:keepLines/>
        <w:numPr>
          <w:ilvl w:val="0"/>
          <w:numId w:val="9"/>
        </w:numPr>
      </w:pPr>
      <w:r>
        <w:t>Surgery</w:t>
      </w:r>
    </w:p>
    <w:p w:rsidR="007C6105" w:rsidRDefault="007C6105" w:rsidP="004774EC">
      <w:pPr>
        <w:pStyle w:val="ListParagraph"/>
        <w:keepNext/>
        <w:keepLines/>
        <w:numPr>
          <w:ilvl w:val="0"/>
          <w:numId w:val="9"/>
        </w:numPr>
      </w:pPr>
      <w:r>
        <w:t>Post-Op suite</w:t>
      </w:r>
    </w:p>
    <w:p w:rsidR="00AF2B71" w:rsidRDefault="00791BD1" w:rsidP="004774EC">
      <w:pPr>
        <w:pStyle w:val="ListParagraph"/>
        <w:keepNext/>
        <w:keepLines/>
        <w:numPr>
          <w:ilvl w:val="0"/>
          <w:numId w:val="9"/>
        </w:numPr>
      </w:pPr>
      <w:r>
        <w:t>Additional follow-up</w:t>
      </w:r>
    </w:p>
    <w:p w:rsidR="00F8693F" w:rsidRDefault="00F8693F">
      <w:pPr>
        <w:spacing w:after="0" w:line="288" w:lineRule="auto"/>
        <w:rPr>
          <w:rFonts w:eastAsiaTheme="majorEastAsia" w:cs="Times New Roman"/>
          <w:b/>
          <w:bCs/>
          <w:sz w:val="24"/>
          <w:szCs w:val="26"/>
        </w:rPr>
      </w:pPr>
      <w:bookmarkStart w:id="272" w:name="_Toc64571346"/>
      <w:r>
        <w:rPr>
          <w:rFonts w:cs="Times New Roman"/>
        </w:rPr>
        <w:br w:type="page"/>
      </w:r>
    </w:p>
    <w:p w:rsidR="00285682" w:rsidRPr="00285682" w:rsidRDefault="00285682" w:rsidP="00285682">
      <w:pPr>
        <w:pStyle w:val="Heading2"/>
        <w:rPr>
          <w:rFonts w:ascii="Times New Roman" w:hAnsi="Times New Roman" w:cs="Times New Roman"/>
        </w:rPr>
      </w:pPr>
      <w:bookmarkStart w:id="273" w:name="_Toc64872213"/>
      <w:bookmarkStart w:id="274" w:name="_Toc94534224"/>
      <w:r w:rsidRPr="00285682">
        <w:rPr>
          <w:rFonts w:ascii="Times New Roman" w:hAnsi="Times New Roman" w:cs="Times New Roman"/>
        </w:rPr>
        <w:lastRenderedPageBreak/>
        <w:t>Statement on Patient Safety Principles for Office-Based Surgery Utilizing Moderate Sedation/Analgesia</w:t>
      </w:r>
      <w:bookmarkEnd w:id="272"/>
      <w:bookmarkEnd w:id="273"/>
      <w:bookmarkEnd w:id="274"/>
      <w:r w:rsidR="00F728D1">
        <w:rPr>
          <w:rFonts w:ascii="Times New Roman" w:hAnsi="Times New Roman" w:cs="Times New Roman"/>
        </w:rPr>
        <w:t xml:space="preserve"> </w:t>
      </w:r>
    </w:p>
    <w:p w:rsidR="00285682" w:rsidRPr="00F728D1" w:rsidRDefault="00285682" w:rsidP="00285682">
      <w:pPr>
        <w:spacing w:before="0" w:after="200" w:line="276" w:lineRule="auto"/>
        <w:rPr>
          <w:rFonts w:cs="Times New Roman"/>
          <w:bCs/>
        </w:rPr>
      </w:pPr>
      <w:r w:rsidRPr="00F728D1">
        <w:rPr>
          <w:rFonts w:cs="Times New Roman"/>
          <w:bCs/>
        </w:rPr>
        <w:t>Updated on September 1, 2019</w:t>
      </w:r>
    </w:p>
    <w:p w:rsidR="00285682" w:rsidRPr="00285682" w:rsidRDefault="001A39FF" w:rsidP="00285682">
      <w:pPr>
        <w:spacing w:before="0" w:after="200" w:line="276" w:lineRule="auto"/>
        <w:rPr>
          <w:rFonts w:cs="Times New Roman"/>
          <w:b/>
        </w:rPr>
      </w:pPr>
      <w:hyperlink r:id="rId35" w:history="1">
        <w:r w:rsidR="00285682" w:rsidRPr="00285682">
          <w:rPr>
            <w:rFonts w:cs="Times New Roman"/>
            <w:b/>
            <w:color w:val="0000FF" w:themeColor="hyperlink"/>
            <w:u w:val="single"/>
          </w:rPr>
          <w:t>https://www.facs.org/about-acs/statements/118-office-based-surgery</w:t>
        </w:r>
      </w:hyperlink>
    </w:p>
    <w:p w:rsidR="00285682" w:rsidRDefault="00285682" w:rsidP="00285682">
      <w:pPr>
        <w:spacing w:before="0" w:after="200" w:line="276" w:lineRule="auto"/>
        <w:rPr>
          <w:rFonts w:cs="Times New Roman"/>
        </w:rPr>
      </w:pPr>
      <w:r w:rsidRPr="00285682">
        <w:rPr>
          <w:rFonts w:cs="Times New Roman"/>
        </w:rPr>
        <w:t xml:space="preserve">The </w:t>
      </w:r>
      <w:r w:rsidRPr="00F8693F">
        <w:rPr>
          <w:rFonts w:cs="Times New Roman"/>
          <w:b/>
          <w:bCs/>
        </w:rPr>
        <w:t>American College of Surgeons (ACS)</w:t>
      </w:r>
      <w:r w:rsidRPr="00285682">
        <w:rPr>
          <w:rFonts w:cs="Times New Roman"/>
        </w:rPr>
        <w:t xml:space="preserve"> Board of Governors Surgical Care Delivery Workgroup recently revised and updated the 2004 ACS Statement on Patient Safety Principles for Office-Based Surgery Utilizing Moderate Sedation/Analgesia, Deep Sedation/Analgesia, or General Anesthesia.</w:t>
      </w:r>
    </w:p>
    <w:p w:rsidR="00285682" w:rsidRPr="00F8693F" w:rsidRDefault="00285682" w:rsidP="00F8693F">
      <w:pPr>
        <w:spacing w:before="0" w:after="200" w:line="276" w:lineRule="auto"/>
        <w:ind w:left="720"/>
        <w:rPr>
          <w:rFonts w:cs="Times New Roman"/>
          <w:bCs/>
        </w:rPr>
      </w:pPr>
      <w:r w:rsidRPr="00F8693F">
        <w:rPr>
          <w:rFonts w:cs="Times New Roman"/>
          <w:b/>
        </w:rPr>
        <w:t xml:space="preserve">NOTE: </w:t>
      </w:r>
      <w:r w:rsidR="00F8693F">
        <w:rPr>
          <w:rFonts w:cs="Times New Roman"/>
          <w:bCs/>
        </w:rPr>
        <w:t>Once again, safety protocols are based on the level of anesthesia. Therefore, t</w:t>
      </w:r>
      <w:r w:rsidRPr="00F8693F">
        <w:rPr>
          <w:rFonts w:cs="Times New Roman"/>
          <w:bCs/>
        </w:rPr>
        <w:t>hese do not apply to WALANT or IOECTR performed under local anesthesia</w:t>
      </w:r>
      <w:r w:rsidR="00035AD4" w:rsidRPr="00F8693F">
        <w:rPr>
          <w:rFonts w:cs="Times New Roman"/>
          <w:bCs/>
        </w:rPr>
        <w:t xml:space="preserve"> only</w:t>
      </w:r>
      <w:r w:rsidRPr="00F8693F">
        <w:rPr>
          <w:rFonts w:cs="Times New Roman"/>
          <w:bCs/>
        </w:rPr>
        <w:t>! This is provided as information-only.</w:t>
      </w:r>
    </w:p>
    <w:p w:rsidR="00285682" w:rsidRPr="00285682" w:rsidRDefault="00285682" w:rsidP="00285682">
      <w:pPr>
        <w:spacing w:before="0" w:after="200" w:line="276" w:lineRule="auto"/>
        <w:rPr>
          <w:rFonts w:cs="Times New Roman"/>
        </w:rPr>
      </w:pPr>
      <w:r w:rsidRPr="00285682">
        <w:rPr>
          <w:rFonts w:cs="Times New Roman"/>
        </w:rPr>
        <w:t>The original statement was the result of an ACS-sponsored resolution at a 2002 American Medical Association meeting urging collaboration to develop requirements and guidelines to ensure quality and safety for patients undergoing office-based procedures. Eventual discussions among more than 40 stakeholder organizations led to consensus on 10 Core Principles. In the intervening years, many of the Core Principles have become standards of care, while ever-increasing numbers of surgical procedures are performed outside of the hospital operating room setting.</w:t>
      </w:r>
    </w:p>
    <w:p w:rsidR="00285682" w:rsidRPr="00285682" w:rsidRDefault="00285682" w:rsidP="00285682">
      <w:pPr>
        <w:spacing w:before="0" w:after="200" w:line="276" w:lineRule="auto"/>
        <w:rPr>
          <w:rFonts w:cs="Times New Roman"/>
        </w:rPr>
      </w:pPr>
      <w:r w:rsidRPr="00285682">
        <w:rPr>
          <w:rFonts w:cs="Times New Roman"/>
        </w:rPr>
        <w:t>The following revision reflects the ACS mission to improve the care of the surgical patient and to safeguard standards of care in an optimal and ethical practice environment. The ACS Board of Regents approved the revised statement at its June 7−8, 2019, meeting in Chicago, IL.</w:t>
      </w:r>
    </w:p>
    <w:p w:rsidR="00285682" w:rsidRPr="00285682" w:rsidRDefault="00285682" w:rsidP="00285682">
      <w:pPr>
        <w:spacing w:before="0" w:after="200" w:line="276" w:lineRule="auto"/>
        <w:rPr>
          <w:rFonts w:cs="Times New Roman"/>
        </w:rPr>
      </w:pPr>
      <w:r w:rsidRPr="00285682">
        <w:rPr>
          <w:rFonts w:cs="Times New Roman"/>
        </w:rPr>
        <w:t>To ensure patient safety, the ACS believes that surgical procedures using deep sedation/analgesia or general anesthesia should only be performed in accredited surgical centers.</w:t>
      </w:r>
    </w:p>
    <w:p w:rsidR="00285682" w:rsidRPr="00285682" w:rsidRDefault="00285682" w:rsidP="00285682">
      <w:pPr>
        <w:numPr>
          <w:ilvl w:val="0"/>
          <w:numId w:val="10"/>
        </w:numPr>
        <w:spacing w:before="0" w:after="200" w:line="276" w:lineRule="auto"/>
        <w:contextualSpacing/>
        <w:rPr>
          <w:rFonts w:cs="Times New Roman"/>
        </w:rPr>
      </w:pPr>
      <w:r w:rsidRPr="00285682">
        <w:rPr>
          <w:rFonts w:cs="Times New Roman"/>
        </w:rPr>
        <w:t>Physicians who perform office-based surgery utilizing moderate sedation/analgesia should have their facilities accredited by a national or state accrediting organization and be state-licensed.</w:t>
      </w:r>
    </w:p>
    <w:p w:rsidR="00285682" w:rsidRPr="00285682" w:rsidRDefault="00285682" w:rsidP="00285682">
      <w:pPr>
        <w:numPr>
          <w:ilvl w:val="0"/>
          <w:numId w:val="10"/>
        </w:numPr>
        <w:spacing w:before="0" w:after="200" w:line="276" w:lineRule="auto"/>
        <w:contextualSpacing/>
        <w:rPr>
          <w:rFonts w:cs="Times New Roman"/>
        </w:rPr>
      </w:pPr>
      <w:r w:rsidRPr="00285682">
        <w:rPr>
          <w:rFonts w:cs="Times New Roman"/>
        </w:rPr>
        <w:t xml:space="preserve">Physicians should select patients for office-based procedures using the American Society of Anesthesiologists (ASA) Physical Status Classification System.* </w:t>
      </w:r>
      <w:proofErr w:type="spellStart"/>
      <w:r w:rsidRPr="00285682">
        <w:rPr>
          <w:rFonts w:cs="Times New Roman"/>
        </w:rPr>
        <w:t>Preprocedure</w:t>
      </w:r>
      <w:proofErr w:type="spellEnd"/>
      <w:r w:rsidRPr="00285682">
        <w:rPr>
          <w:rFonts w:cs="Times New Roman"/>
        </w:rPr>
        <w:t xml:space="preserve"> patient evaluation, including history, focused examination, and any consultations with medical specialists, should be documented. ASA III and above patients should undergo surgical procedures in accredited surgical centers.</w:t>
      </w:r>
    </w:p>
    <w:p w:rsidR="00285682" w:rsidRPr="00285682" w:rsidRDefault="00285682" w:rsidP="00285682">
      <w:pPr>
        <w:numPr>
          <w:ilvl w:val="0"/>
          <w:numId w:val="10"/>
        </w:numPr>
        <w:spacing w:before="0" w:after="200" w:line="276" w:lineRule="auto"/>
        <w:contextualSpacing/>
        <w:rPr>
          <w:rFonts w:cs="Times New Roman"/>
        </w:rPr>
      </w:pPr>
      <w:r w:rsidRPr="00285682">
        <w:rPr>
          <w:rFonts w:cs="Times New Roman"/>
        </w:rPr>
        <w:t>Informed consent for the nature and objectives of the anesthesia planned and operation to be performed should be in writing and obtained from patients before the procedure is performed. Informed consent should only be obtained after a discussion of the risks, benefits, and alternatives and should be documented in the medical record</w:t>
      </w:r>
      <w:proofErr w:type="gramStart"/>
      <w:r w:rsidRPr="00285682">
        <w:rPr>
          <w:rFonts w:cs="Times New Roman"/>
        </w:rPr>
        <w:t>.†</w:t>
      </w:r>
      <w:proofErr w:type="gramEnd"/>
    </w:p>
    <w:p w:rsidR="00285682" w:rsidRPr="00285682" w:rsidRDefault="00285682" w:rsidP="00285682">
      <w:pPr>
        <w:numPr>
          <w:ilvl w:val="0"/>
          <w:numId w:val="10"/>
        </w:numPr>
        <w:spacing w:before="0" w:after="200" w:line="276" w:lineRule="auto"/>
        <w:contextualSpacing/>
        <w:rPr>
          <w:rFonts w:cs="Times New Roman"/>
        </w:rPr>
      </w:pPr>
      <w:r w:rsidRPr="00285682">
        <w:rPr>
          <w:rFonts w:cs="Times New Roman"/>
        </w:rPr>
        <w:t>Surgeons should perform procedures commensurate with their board certification, documented training and experience, and within their state-recognized scope of practice.</w:t>
      </w:r>
    </w:p>
    <w:p w:rsidR="00285682" w:rsidRPr="00285682" w:rsidRDefault="00285682" w:rsidP="00285682">
      <w:pPr>
        <w:numPr>
          <w:ilvl w:val="0"/>
          <w:numId w:val="10"/>
        </w:numPr>
        <w:spacing w:before="0" w:after="200" w:line="276" w:lineRule="auto"/>
        <w:contextualSpacing/>
        <w:rPr>
          <w:rFonts w:cs="Times New Roman"/>
        </w:rPr>
      </w:pPr>
      <w:r w:rsidRPr="00285682">
        <w:rPr>
          <w:rFonts w:cs="Times New Roman"/>
        </w:rPr>
        <w:t>Anesthesia should be administered by experienced and licensed health care providers in accordance with national guidelines.‡ Individuals trained in Advanced Cardiovascular Life Support, intravenous access, management of airway complications, and the use of pharmacologic antagonists must be present when a surgical procedure using sedation is being performed. The patient must be monitored during recovery from sedation and discharge criteria met before leaving the facility.</w:t>
      </w:r>
    </w:p>
    <w:p w:rsidR="00285682" w:rsidRPr="00285682" w:rsidRDefault="00285682" w:rsidP="00285682">
      <w:pPr>
        <w:numPr>
          <w:ilvl w:val="0"/>
          <w:numId w:val="10"/>
        </w:numPr>
        <w:spacing w:before="0" w:after="200" w:line="276" w:lineRule="auto"/>
        <w:contextualSpacing/>
        <w:rPr>
          <w:rFonts w:cs="Times New Roman"/>
        </w:rPr>
      </w:pPr>
      <w:r w:rsidRPr="00285682">
        <w:rPr>
          <w:rFonts w:cs="Times New Roman"/>
        </w:rPr>
        <w:t>Written protocols must be in place to transfer a patient who develops complications or requires a higher acuity of care to a qualified acute care facility. The governing body of the office-based surgery practice should conduct a regular review of patient transfers and adverse events and implement focused professional reviews of involved health care professionals as indicated.</w:t>
      </w:r>
    </w:p>
    <w:p w:rsidR="00285682" w:rsidRDefault="00285682" w:rsidP="00285682">
      <w:pPr>
        <w:numPr>
          <w:ilvl w:val="0"/>
          <w:numId w:val="10"/>
        </w:numPr>
        <w:spacing w:before="0" w:after="200" w:line="276" w:lineRule="auto"/>
        <w:contextualSpacing/>
        <w:rPr>
          <w:rFonts w:cs="Times New Roman"/>
        </w:rPr>
      </w:pPr>
      <w:r w:rsidRPr="00285682">
        <w:rPr>
          <w:rFonts w:cs="Times New Roman"/>
        </w:rPr>
        <w:t>The governing body of the office-based surgery practice is required to maintain records of physician credentialing and licensure and participate in a program of ongoing professional practice evaluation.</w:t>
      </w:r>
    </w:p>
    <w:p w:rsidR="00285682" w:rsidRPr="00285682" w:rsidRDefault="00285682" w:rsidP="00285682">
      <w:pPr>
        <w:spacing w:before="0" w:after="200" w:line="276" w:lineRule="auto"/>
        <w:contextualSpacing/>
        <w:rPr>
          <w:rFonts w:cs="Times New Roman"/>
        </w:rPr>
      </w:pPr>
    </w:p>
    <w:p w:rsidR="00285682" w:rsidRPr="00285682" w:rsidRDefault="00285682" w:rsidP="00285682">
      <w:pPr>
        <w:spacing w:before="0" w:after="200" w:line="276" w:lineRule="auto"/>
        <w:rPr>
          <w:rFonts w:cs="Times New Roman"/>
        </w:rPr>
      </w:pPr>
      <w:r w:rsidRPr="00285682">
        <w:rPr>
          <w:rFonts w:cs="Times New Roman"/>
        </w:rPr>
        <w:lastRenderedPageBreak/>
        <w:t xml:space="preserve">*American Society of Anesthesiologists. ASA Physical Status Classification System (updated October 15, 2014). Available at: www.asahq.org/standards-and-guidelines/asa-physical-status-classification-system. </w:t>
      </w:r>
      <w:proofErr w:type="gramStart"/>
      <w:r w:rsidRPr="00285682">
        <w:rPr>
          <w:rFonts w:cs="Times New Roman"/>
        </w:rPr>
        <w:t>Accessed July 23, 2019.</w:t>
      </w:r>
      <w:proofErr w:type="gramEnd"/>
    </w:p>
    <w:p w:rsidR="00285682" w:rsidRPr="00285682" w:rsidRDefault="00285682" w:rsidP="00285682">
      <w:pPr>
        <w:spacing w:before="0" w:after="200" w:line="276" w:lineRule="auto"/>
        <w:rPr>
          <w:rFonts w:cs="Times New Roman"/>
        </w:rPr>
      </w:pPr>
      <w:r w:rsidRPr="00285682">
        <w:rPr>
          <w:rFonts w:cs="Times New Roman"/>
        </w:rPr>
        <w:t xml:space="preserve">†Federation of State Medical Boards. </w:t>
      </w:r>
      <w:proofErr w:type="gramStart"/>
      <w:r w:rsidRPr="00285682">
        <w:rPr>
          <w:rFonts w:cs="Times New Roman"/>
        </w:rPr>
        <w:t>Report of the Special Committee on Outpatient (Office-Based) Surgery.</w:t>
      </w:r>
      <w:proofErr w:type="gramEnd"/>
      <w:r w:rsidRPr="00285682">
        <w:rPr>
          <w:rFonts w:cs="Times New Roman"/>
        </w:rPr>
        <w:t xml:space="preserve"> 2002. Available at: www.fsmb.org/siteassets/advocacy/policies/outpatient-office-based-surgery.pdf. </w:t>
      </w:r>
      <w:proofErr w:type="gramStart"/>
      <w:r w:rsidRPr="00285682">
        <w:rPr>
          <w:rFonts w:cs="Times New Roman"/>
        </w:rPr>
        <w:t>Accessed July 23, 2019.</w:t>
      </w:r>
      <w:proofErr w:type="gramEnd"/>
    </w:p>
    <w:p w:rsidR="00285682" w:rsidRPr="00285682" w:rsidRDefault="00285682" w:rsidP="00285682">
      <w:pPr>
        <w:spacing w:before="0" w:after="200" w:line="276" w:lineRule="auto"/>
        <w:rPr>
          <w:rFonts w:cs="Times New Roman"/>
        </w:rPr>
      </w:pPr>
      <w:r w:rsidRPr="00285682">
        <w:rPr>
          <w:rFonts w:cs="Times New Roman"/>
        </w:rPr>
        <w:t xml:space="preserve">‡American Society of Anesthesiologists. Practice guidelines for moderate procedural sedation and analgesia 2018. </w:t>
      </w:r>
      <w:proofErr w:type="gramStart"/>
      <w:r w:rsidRPr="00285682">
        <w:rPr>
          <w:rFonts w:cs="Times New Roman"/>
        </w:rPr>
        <w:t>Anesthesiology.</w:t>
      </w:r>
      <w:proofErr w:type="gramEnd"/>
      <w:r w:rsidRPr="00285682">
        <w:rPr>
          <w:rFonts w:cs="Times New Roman"/>
        </w:rPr>
        <w:t xml:space="preserve"> 2018</w:t>
      </w:r>
      <w:proofErr w:type="gramStart"/>
      <w:r w:rsidRPr="00285682">
        <w:rPr>
          <w:rFonts w:cs="Times New Roman"/>
        </w:rPr>
        <w:t>;128</w:t>
      </w:r>
      <w:proofErr w:type="gramEnd"/>
      <w:r w:rsidRPr="00285682">
        <w:rPr>
          <w:rFonts w:cs="Times New Roman"/>
        </w:rPr>
        <w:t>(3):437-479.</w:t>
      </w:r>
    </w:p>
    <w:p w:rsidR="00DB046B" w:rsidRPr="00EE69FB" w:rsidRDefault="00035AD4" w:rsidP="00DB046B">
      <w:pPr>
        <w:pStyle w:val="Heading2"/>
        <w:rPr>
          <w:rFonts w:ascii="Times New Roman" w:hAnsi="Times New Roman" w:cs="Times New Roman"/>
          <w:szCs w:val="24"/>
        </w:rPr>
      </w:pPr>
      <w:r>
        <w:br w:type="page"/>
      </w:r>
      <w:bookmarkStart w:id="275" w:name="_Toc64571347"/>
      <w:bookmarkStart w:id="276" w:name="_Toc64872214"/>
      <w:bookmarkStart w:id="277" w:name="_Toc94534225"/>
      <w:r w:rsidR="00DB046B" w:rsidRPr="00EE69FB">
        <w:rPr>
          <w:rFonts w:ascii="Times New Roman" w:hAnsi="Times New Roman" w:cs="Times New Roman"/>
          <w:szCs w:val="24"/>
        </w:rPr>
        <w:lastRenderedPageBreak/>
        <w:t>What Is MAC Anesthesia?</w:t>
      </w:r>
      <w:bookmarkEnd w:id="275"/>
      <w:bookmarkEnd w:id="276"/>
      <w:bookmarkEnd w:id="277"/>
    </w:p>
    <w:p w:rsidR="00DB046B" w:rsidRDefault="00EE69FB" w:rsidP="00EE69FB">
      <w:pPr>
        <w:spacing w:before="0" w:after="200" w:line="276" w:lineRule="auto"/>
        <w:rPr>
          <w:rFonts w:cs="Times New Roman"/>
          <w:sz w:val="24"/>
          <w:szCs w:val="24"/>
        </w:rPr>
      </w:pPr>
      <w:r w:rsidRPr="00EE69FB">
        <w:rPr>
          <w:rFonts w:cs="Times New Roman"/>
          <w:sz w:val="24"/>
          <w:szCs w:val="24"/>
        </w:rPr>
        <w:t>Monitored Anesthesia Care (</w:t>
      </w:r>
      <w:r w:rsidR="00DB046B" w:rsidRPr="00DB046B">
        <w:rPr>
          <w:rFonts w:cs="Times New Roman"/>
          <w:sz w:val="24"/>
          <w:szCs w:val="24"/>
        </w:rPr>
        <w:t>MAC</w:t>
      </w:r>
      <w:r w:rsidRPr="00EE69FB">
        <w:rPr>
          <w:rFonts w:cs="Times New Roman"/>
          <w:sz w:val="24"/>
          <w:szCs w:val="24"/>
        </w:rPr>
        <w:t>)</w:t>
      </w:r>
      <w:r w:rsidR="00DB046B" w:rsidRPr="00DB046B">
        <w:rPr>
          <w:rFonts w:cs="Times New Roman"/>
          <w:sz w:val="24"/>
          <w:szCs w:val="24"/>
        </w:rPr>
        <w:t xml:space="preserve"> is a type of anesthesia service </w:t>
      </w:r>
      <w:r w:rsidR="000A38FA">
        <w:rPr>
          <w:rFonts w:cs="Times New Roman"/>
          <w:sz w:val="24"/>
          <w:szCs w:val="24"/>
        </w:rPr>
        <w:t xml:space="preserve">that renders </w:t>
      </w:r>
      <w:r w:rsidR="00DB046B" w:rsidRPr="00DB046B">
        <w:rPr>
          <w:rFonts w:cs="Times New Roman"/>
          <w:sz w:val="24"/>
          <w:szCs w:val="24"/>
        </w:rPr>
        <w:t>a patient</w:t>
      </w:r>
      <w:r w:rsidR="000A38FA">
        <w:rPr>
          <w:rFonts w:cs="Times New Roman"/>
          <w:sz w:val="24"/>
          <w:szCs w:val="24"/>
        </w:rPr>
        <w:t xml:space="preserve"> </w:t>
      </w:r>
      <w:r w:rsidR="00DB046B" w:rsidRPr="00DB046B">
        <w:rPr>
          <w:rFonts w:cs="Times New Roman"/>
          <w:sz w:val="24"/>
          <w:szCs w:val="24"/>
        </w:rPr>
        <w:t>still aware, but very relaxed.</w:t>
      </w:r>
      <w:r w:rsidRPr="00EE69FB">
        <w:rPr>
          <w:rFonts w:cs="Times New Roman"/>
          <w:sz w:val="24"/>
          <w:szCs w:val="24"/>
        </w:rPr>
        <w:t xml:space="preserve"> It is </w:t>
      </w:r>
      <w:r w:rsidR="00DB046B" w:rsidRPr="00DB046B">
        <w:rPr>
          <w:rFonts w:cs="Times New Roman"/>
          <w:sz w:val="24"/>
          <w:szCs w:val="24"/>
        </w:rPr>
        <w:t xml:space="preserve">also known as </w:t>
      </w:r>
      <w:r w:rsidRPr="00EE69FB">
        <w:rPr>
          <w:rFonts w:cs="Times New Roman"/>
          <w:b/>
          <w:sz w:val="24"/>
          <w:szCs w:val="24"/>
        </w:rPr>
        <w:t>Conscious Sedation</w:t>
      </w:r>
      <w:r w:rsidRPr="00EE69FB">
        <w:rPr>
          <w:rFonts w:cs="Times New Roman"/>
          <w:sz w:val="24"/>
          <w:szCs w:val="24"/>
        </w:rPr>
        <w:t xml:space="preserve"> </w:t>
      </w:r>
      <w:r w:rsidR="00DB046B" w:rsidRPr="00DB046B">
        <w:rPr>
          <w:rFonts w:cs="Times New Roman"/>
          <w:sz w:val="24"/>
          <w:szCs w:val="24"/>
        </w:rPr>
        <w:t>or twilight sleep, a type of sedation that is administered through an IV to make a patient sleepy and calm during a procedure. The patient is typically awake, but groggy, and able to follow instructions as needed.</w:t>
      </w:r>
    </w:p>
    <w:p w:rsidR="00EE69FB" w:rsidRDefault="00EE69FB" w:rsidP="00EE69FB">
      <w:pPr>
        <w:spacing w:before="0" w:after="200" w:line="276" w:lineRule="auto"/>
        <w:ind w:left="720"/>
        <w:rPr>
          <w:rFonts w:cs="Times New Roman"/>
          <w:sz w:val="24"/>
          <w:szCs w:val="24"/>
        </w:rPr>
      </w:pPr>
      <w:r w:rsidRPr="00EE69FB">
        <w:rPr>
          <w:rFonts w:cs="Times New Roman"/>
          <w:b/>
          <w:sz w:val="24"/>
          <w:szCs w:val="24"/>
        </w:rPr>
        <w:t>NOTE:</w:t>
      </w:r>
      <w:r>
        <w:rPr>
          <w:rFonts w:cs="Times New Roman"/>
          <w:sz w:val="24"/>
          <w:szCs w:val="24"/>
        </w:rPr>
        <w:t xml:space="preserve"> This would be an upgrade from Level I anesthesia to Level II. [The question is what percentage of IOECTR cases </w:t>
      </w:r>
      <w:r w:rsidR="00C552DB">
        <w:rPr>
          <w:rFonts w:cs="Times New Roman"/>
          <w:sz w:val="24"/>
          <w:szCs w:val="24"/>
        </w:rPr>
        <w:t xml:space="preserve">ever </w:t>
      </w:r>
      <w:r>
        <w:rPr>
          <w:rFonts w:cs="Times New Roman"/>
          <w:sz w:val="24"/>
          <w:szCs w:val="24"/>
        </w:rPr>
        <w:t xml:space="preserve">need to be upgraded? </w:t>
      </w:r>
      <w:proofErr w:type="gramStart"/>
      <w:r>
        <w:rPr>
          <w:rFonts w:cs="Times New Roman"/>
          <w:sz w:val="24"/>
          <w:szCs w:val="24"/>
        </w:rPr>
        <w:t>Any?</w:t>
      </w:r>
      <w:proofErr w:type="gramEnd"/>
      <w:r>
        <w:rPr>
          <w:rFonts w:cs="Times New Roman"/>
          <w:sz w:val="24"/>
          <w:szCs w:val="24"/>
        </w:rPr>
        <w:t xml:space="preserve"> </w:t>
      </w:r>
      <w:proofErr w:type="gramStart"/>
      <w:r>
        <w:rPr>
          <w:rFonts w:cs="Times New Roman"/>
          <w:sz w:val="24"/>
          <w:szCs w:val="24"/>
        </w:rPr>
        <w:t>A few?</w:t>
      </w:r>
      <w:proofErr w:type="gramEnd"/>
      <w:r>
        <w:rPr>
          <w:rFonts w:cs="Times New Roman"/>
          <w:sz w:val="24"/>
          <w:szCs w:val="24"/>
        </w:rPr>
        <w:t xml:space="preserve"> Is the surgeon able to do </w:t>
      </w:r>
      <w:r w:rsidR="00C552DB">
        <w:rPr>
          <w:rFonts w:cs="Times New Roman"/>
          <w:sz w:val="24"/>
          <w:szCs w:val="24"/>
        </w:rPr>
        <w:t>perform MAC</w:t>
      </w:r>
      <w:r>
        <w:rPr>
          <w:rFonts w:cs="Times New Roman"/>
          <w:sz w:val="24"/>
          <w:szCs w:val="24"/>
        </w:rPr>
        <w:t xml:space="preserve"> or is an anesthesiologist </w:t>
      </w:r>
      <w:r w:rsidR="00C552DB">
        <w:rPr>
          <w:rFonts w:cs="Times New Roman"/>
          <w:sz w:val="24"/>
          <w:szCs w:val="24"/>
        </w:rPr>
        <w:t>required?</w:t>
      </w:r>
      <w:r>
        <w:rPr>
          <w:rFonts w:cs="Times New Roman"/>
          <w:sz w:val="24"/>
          <w:szCs w:val="24"/>
        </w:rPr>
        <w:t>]</w:t>
      </w:r>
    </w:p>
    <w:p w:rsidR="00F8693F" w:rsidRPr="00DB046B" w:rsidRDefault="00F8693F" w:rsidP="00EE69FB">
      <w:pPr>
        <w:spacing w:before="0" w:after="200" w:line="276" w:lineRule="auto"/>
        <w:ind w:left="720"/>
        <w:rPr>
          <w:rFonts w:cs="Times New Roman"/>
          <w:sz w:val="24"/>
          <w:szCs w:val="24"/>
        </w:rPr>
      </w:pPr>
      <w:r>
        <w:rPr>
          <w:rFonts w:cs="Times New Roman"/>
          <w:b/>
          <w:sz w:val="24"/>
          <w:szCs w:val="24"/>
        </w:rPr>
        <w:t>NOTE:</w:t>
      </w:r>
      <w:r>
        <w:rPr>
          <w:rFonts w:cs="Times New Roman"/>
          <w:sz w:val="24"/>
          <w:szCs w:val="24"/>
        </w:rPr>
        <w:t xml:space="preserve"> I found an article on ASAHQ.org that explains that MAC is </w:t>
      </w:r>
      <w:r w:rsidRPr="00F8693F">
        <w:rPr>
          <w:rFonts w:cs="Times New Roman"/>
          <w:b/>
          <w:bCs/>
          <w:sz w:val="24"/>
          <w:szCs w:val="24"/>
        </w:rPr>
        <w:t>not</w:t>
      </w:r>
      <w:r>
        <w:rPr>
          <w:rFonts w:cs="Times New Roman"/>
          <w:sz w:val="24"/>
          <w:szCs w:val="24"/>
        </w:rPr>
        <w:t xml:space="preserve"> the same as Moderate Sedation. While the topic may be more than you ever wanted to know, I have included </w:t>
      </w:r>
      <w:hyperlink w:anchor="_Monitored_Anesthesia_Care" w:history="1">
        <w:r w:rsidRPr="00F8693F">
          <w:rPr>
            <w:rStyle w:val="Hyperlink"/>
            <w:rFonts w:cs="Times New Roman"/>
            <w:sz w:val="24"/>
            <w:szCs w:val="24"/>
          </w:rPr>
          <w:t>the article here</w:t>
        </w:r>
      </w:hyperlink>
      <w:r>
        <w:rPr>
          <w:rFonts w:cs="Times New Roman"/>
          <w:sz w:val="24"/>
          <w:szCs w:val="24"/>
        </w:rPr>
        <w:t>.</w:t>
      </w:r>
    </w:p>
    <w:p w:rsidR="00DB046B" w:rsidRPr="00DB046B" w:rsidRDefault="00DB046B" w:rsidP="00DB046B">
      <w:pPr>
        <w:spacing w:before="0" w:after="200" w:line="276" w:lineRule="auto"/>
        <w:rPr>
          <w:rFonts w:cs="Times New Roman"/>
          <w:sz w:val="24"/>
          <w:szCs w:val="24"/>
        </w:rPr>
      </w:pPr>
      <w:r w:rsidRPr="00DB046B">
        <w:rPr>
          <w:rFonts w:cs="Times New Roman"/>
          <w:sz w:val="24"/>
          <w:szCs w:val="24"/>
        </w:rPr>
        <w:t>This type of sedation is used for outpatient procedures, such as a colonoscopy, where the patient is expected to go home after the anesthesia has completely worn off.</w:t>
      </w:r>
      <w:r w:rsidR="00EE69FB">
        <w:rPr>
          <w:rFonts w:cs="Times New Roman"/>
          <w:sz w:val="24"/>
          <w:szCs w:val="24"/>
        </w:rPr>
        <w:t xml:space="preserve"> </w:t>
      </w:r>
      <w:r w:rsidRPr="00DB046B">
        <w:rPr>
          <w:rFonts w:cs="Times New Roman"/>
          <w:sz w:val="24"/>
          <w:szCs w:val="24"/>
        </w:rPr>
        <w:t>The amount of sedation provided during MAC is determined by the anesthesia professional (physician anesthesiologist or nurse anesthetist) providing the care.</w:t>
      </w:r>
    </w:p>
    <w:p w:rsidR="00DB046B" w:rsidRPr="00DB046B" w:rsidRDefault="00DB046B" w:rsidP="00DB046B">
      <w:pPr>
        <w:spacing w:before="0" w:after="200" w:line="276" w:lineRule="auto"/>
        <w:rPr>
          <w:rFonts w:cs="Times New Roman"/>
          <w:sz w:val="24"/>
          <w:szCs w:val="24"/>
        </w:rPr>
      </w:pPr>
      <w:r w:rsidRPr="00DB046B">
        <w:rPr>
          <w:rFonts w:cs="Times New Roman"/>
          <w:sz w:val="24"/>
          <w:szCs w:val="24"/>
        </w:rPr>
        <w:t>A patient may be only lightly sedated, moderately sedated, or deeply sedated to the point that they’re completely unaware of the procedure. The patient may not even remember any events during the procedure.</w:t>
      </w:r>
    </w:p>
    <w:p w:rsidR="00DB046B" w:rsidRPr="00DB046B" w:rsidRDefault="00DB046B" w:rsidP="00DB046B">
      <w:pPr>
        <w:spacing w:before="0" w:after="200" w:line="276" w:lineRule="auto"/>
        <w:rPr>
          <w:rFonts w:cs="Times New Roman"/>
          <w:sz w:val="24"/>
          <w:szCs w:val="24"/>
        </w:rPr>
      </w:pPr>
      <w:r w:rsidRPr="00DB046B">
        <w:rPr>
          <w:rFonts w:cs="Times New Roman"/>
          <w:sz w:val="24"/>
          <w:szCs w:val="24"/>
        </w:rPr>
        <w:t>The level of sedation administered depends on the health of the patient and the type of surgical or diagnostic procedure being done. This type of anesthesia is typically used for outpatient procedures where the patient will be going home once the anesthesia wears off.</w:t>
      </w:r>
    </w:p>
    <w:p w:rsidR="00DB046B" w:rsidRPr="00DB046B" w:rsidRDefault="00DB046B" w:rsidP="00DB046B">
      <w:pPr>
        <w:spacing w:before="0" w:after="200" w:line="276" w:lineRule="auto"/>
        <w:rPr>
          <w:rFonts w:cs="Times New Roman"/>
          <w:sz w:val="24"/>
          <w:szCs w:val="24"/>
        </w:rPr>
      </w:pPr>
      <w:r w:rsidRPr="00DB046B">
        <w:rPr>
          <w:rFonts w:cs="Times New Roman"/>
          <w:sz w:val="24"/>
          <w:szCs w:val="24"/>
        </w:rPr>
        <w:t>Medications used during MAC include:</w:t>
      </w:r>
    </w:p>
    <w:p w:rsidR="00DB046B" w:rsidRPr="00DB046B" w:rsidRDefault="00EE69FB" w:rsidP="00DB046B">
      <w:pPr>
        <w:numPr>
          <w:ilvl w:val="0"/>
          <w:numId w:val="20"/>
        </w:numPr>
        <w:spacing w:before="0" w:after="200" w:line="276" w:lineRule="auto"/>
        <w:contextualSpacing/>
        <w:rPr>
          <w:rFonts w:cs="Times New Roman"/>
          <w:sz w:val="24"/>
          <w:szCs w:val="24"/>
        </w:rPr>
      </w:pPr>
      <w:r w:rsidRPr="00DB046B">
        <w:rPr>
          <w:rFonts w:cs="Times New Roman"/>
          <w:sz w:val="24"/>
          <w:szCs w:val="24"/>
        </w:rPr>
        <w:t>Midazolam (</w:t>
      </w:r>
      <w:r w:rsidR="00DB046B" w:rsidRPr="00DB046B">
        <w:rPr>
          <w:rFonts w:cs="Times New Roman"/>
          <w:sz w:val="24"/>
          <w:szCs w:val="24"/>
        </w:rPr>
        <w:t>Versed</w:t>
      </w:r>
      <w:r w:rsidRPr="00DB046B">
        <w:rPr>
          <w:rFonts w:cs="Times New Roman"/>
          <w:sz w:val="24"/>
          <w:szCs w:val="24"/>
        </w:rPr>
        <w:t>)</w:t>
      </w:r>
    </w:p>
    <w:p w:rsidR="00DB046B" w:rsidRPr="00DB046B" w:rsidRDefault="00EE69FB" w:rsidP="00DB046B">
      <w:pPr>
        <w:numPr>
          <w:ilvl w:val="0"/>
          <w:numId w:val="20"/>
        </w:numPr>
        <w:spacing w:before="0" w:after="200" w:line="276" w:lineRule="auto"/>
        <w:contextualSpacing/>
        <w:rPr>
          <w:rFonts w:cs="Times New Roman"/>
          <w:sz w:val="24"/>
          <w:szCs w:val="24"/>
        </w:rPr>
      </w:pPr>
      <w:r w:rsidRPr="00DB046B">
        <w:rPr>
          <w:rFonts w:cs="Times New Roman"/>
          <w:sz w:val="24"/>
          <w:szCs w:val="24"/>
        </w:rPr>
        <w:t>Fentanyl</w:t>
      </w:r>
    </w:p>
    <w:p w:rsidR="00DB046B" w:rsidRPr="00DB046B" w:rsidRDefault="00EE69FB" w:rsidP="00DB046B">
      <w:pPr>
        <w:numPr>
          <w:ilvl w:val="0"/>
          <w:numId w:val="20"/>
        </w:numPr>
        <w:spacing w:before="0" w:after="200" w:line="276" w:lineRule="auto"/>
        <w:contextualSpacing/>
        <w:rPr>
          <w:rFonts w:cs="Times New Roman"/>
          <w:sz w:val="24"/>
          <w:szCs w:val="24"/>
        </w:rPr>
      </w:pPr>
      <w:proofErr w:type="spellStart"/>
      <w:r w:rsidRPr="00DB046B">
        <w:rPr>
          <w:rFonts w:cs="Times New Roman"/>
          <w:sz w:val="24"/>
          <w:szCs w:val="24"/>
        </w:rPr>
        <w:t>Propofol</w:t>
      </w:r>
      <w:proofErr w:type="spellEnd"/>
      <w:r w:rsidRPr="00DB046B">
        <w:rPr>
          <w:rFonts w:cs="Times New Roman"/>
          <w:sz w:val="24"/>
          <w:szCs w:val="24"/>
        </w:rPr>
        <w:t xml:space="preserve"> (</w:t>
      </w:r>
      <w:proofErr w:type="spellStart"/>
      <w:r w:rsidR="00DB046B" w:rsidRPr="00DB046B">
        <w:rPr>
          <w:rFonts w:cs="Times New Roman"/>
          <w:sz w:val="24"/>
          <w:szCs w:val="24"/>
        </w:rPr>
        <w:t>Diprivan</w:t>
      </w:r>
      <w:proofErr w:type="spellEnd"/>
      <w:r w:rsidRPr="00DB046B">
        <w:rPr>
          <w:rFonts w:cs="Times New Roman"/>
          <w:sz w:val="24"/>
          <w:szCs w:val="24"/>
        </w:rPr>
        <w:t>)</w:t>
      </w:r>
    </w:p>
    <w:p w:rsidR="00F8693F" w:rsidRPr="00F8693F" w:rsidRDefault="00EE69FB" w:rsidP="00F8693F">
      <w:pPr>
        <w:pStyle w:val="Heading2"/>
      </w:pPr>
      <w:bookmarkStart w:id="278" w:name="_Monitored_Anesthesia_Care"/>
      <w:bookmarkEnd w:id="278"/>
      <w:r>
        <w:rPr>
          <w:szCs w:val="24"/>
        </w:rPr>
        <w:br w:type="page"/>
      </w:r>
      <w:bookmarkStart w:id="279" w:name="_Toc64872215"/>
      <w:bookmarkStart w:id="280" w:name="_Toc94534226"/>
      <w:r w:rsidR="00F8693F" w:rsidRPr="00F8693F">
        <w:lastRenderedPageBreak/>
        <w:t>Monitored Anesthesia Care MAC is DIFFERENT THAN moderate Sedation Analgesia Conscious Sedation</w:t>
      </w:r>
      <w:bookmarkEnd w:id="279"/>
      <w:bookmarkEnd w:id="280"/>
    </w:p>
    <w:p w:rsidR="00F8693F" w:rsidRPr="00F8693F" w:rsidRDefault="00F8693F" w:rsidP="00F8693F">
      <w:pPr>
        <w:spacing w:before="0" w:after="200" w:line="276" w:lineRule="auto"/>
        <w:rPr>
          <w:rFonts w:cs="Times New Roman"/>
        </w:rPr>
      </w:pPr>
      <w:r w:rsidRPr="00F8693F">
        <w:rPr>
          <w:rFonts w:cs="Times New Roman"/>
        </w:rPr>
        <w:t>Distinguishing Monitored Anesthesia Care (ʺMACʺ) from Moderate Sedation/Analgesia (Conscious Sedation)</w:t>
      </w:r>
    </w:p>
    <w:p w:rsidR="00F8693F" w:rsidRPr="00F8693F" w:rsidRDefault="001A39FF" w:rsidP="00F8693F">
      <w:pPr>
        <w:spacing w:before="0" w:after="200" w:line="276" w:lineRule="auto"/>
        <w:rPr>
          <w:rFonts w:cs="Times New Roman"/>
        </w:rPr>
      </w:pPr>
      <w:hyperlink r:id="rId36" w:history="1">
        <w:r w:rsidR="00F8693F" w:rsidRPr="00F8693F">
          <w:rPr>
            <w:rFonts w:cs="Times New Roman"/>
            <w:color w:val="0000FF" w:themeColor="hyperlink"/>
            <w:u w:val="single"/>
          </w:rPr>
          <w:t>https://www.asahq.org/standards-and-guidelines/distinguishing-monitored-anesthesia-care-mac-from-moderate-sedationanalgesia-conscious-sedation</w:t>
        </w:r>
      </w:hyperlink>
    </w:p>
    <w:p w:rsidR="00F8693F" w:rsidRPr="00F8693F" w:rsidRDefault="00F8693F" w:rsidP="00F8693F">
      <w:pPr>
        <w:spacing w:before="0" w:after="200" w:line="276" w:lineRule="auto"/>
        <w:rPr>
          <w:rFonts w:cs="Times New Roman"/>
        </w:rPr>
      </w:pPr>
      <w:r w:rsidRPr="00F8693F">
        <w:rPr>
          <w:rFonts w:cs="Times New Roman"/>
        </w:rPr>
        <w:t>Developed By: Committee on Economics</w:t>
      </w:r>
    </w:p>
    <w:p w:rsidR="00F8693F" w:rsidRPr="00F8693F" w:rsidRDefault="00F8693F" w:rsidP="00F8693F">
      <w:pPr>
        <w:spacing w:before="0" w:after="200" w:line="276" w:lineRule="auto"/>
        <w:rPr>
          <w:rFonts w:cs="Times New Roman"/>
        </w:rPr>
      </w:pPr>
      <w:r w:rsidRPr="00F8693F">
        <w:rPr>
          <w:rFonts w:cs="Times New Roman"/>
        </w:rPr>
        <w:t>Last Amended: October 17, 2018 (original approval: October 27, 2004)</w:t>
      </w:r>
    </w:p>
    <w:p w:rsidR="00841500" w:rsidRDefault="00F8693F" w:rsidP="00F8693F">
      <w:pPr>
        <w:spacing w:before="0" w:after="200" w:line="276" w:lineRule="auto"/>
        <w:rPr>
          <w:rFonts w:cs="Times New Roman"/>
        </w:rPr>
      </w:pPr>
      <w:r w:rsidRPr="00F8693F">
        <w:rPr>
          <w:rFonts w:cs="Times New Roman"/>
          <w:b/>
        </w:rPr>
        <w:t>Moderate Sedation</w:t>
      </w:r>
      <w:r w:rsidRPr="00F8693F">
        <w:rPr>
          <w:rFonts w:cs="Times New Roman"/>
        </w:rPr>
        <w:t>/Analgesia (</w:t>
      </w:r>
      <w:r w:rsidRPr="00F8693F">
        <w:rPr>
          <w:rFonts w:cs="Times New Roman"/>
          <w:b/>
        </w:rPr>
        <w:t>Conscious Sedation</w:t>
      </w:r>
      <w:r w:rsidRPr="00F8693F">
        <w:rPr>
          <w:rFonts w:cs="Times New Roman"/>
        </w:rPr>
        <w:t xml:space="preserve">; hereinafter known as </w:t>
      </w:r>
      <w:r w:rsidRPr="00F8693F">
        <w:rPr>
          <w:rFonts w:cs="Times New Roman"/>
          <w:b/>
        </w:rPr>
        <w:t>Moderate Sedation</w:t>
      </w:r>
      <w:r w:rsidRPr="00F8693F">
        <w:rPr>
          <w:rFonts w:cs="Times New Roman"/>
        </w:rPr>
        <w:t xml:space="preserve">) is a physician service recognized in the CPT procedural coding system. </w:t>
      </w:r>
    </w:p>
    <w:p w:rsidR="00841500" w:rsidRDefault="00F8693F" w:rsidP="00F8693F">
      <w:pPr>
        <w:spacing w:before="0" w:after="200" w:line="276" w:lineRule="auto"/>
        <w:rPr>
          <w:rFonts w:cs="Times New Roman"/>
        </w:rPr>
      </w:pPr>
      <w:r w:rsidRPr="00F8693F">
        <w:rPr>
          <w:rFonts w:cs="Times New Roman"/>
        </w:rPr>
        <w:t xml:space="preserve">During Moderate Sedation, </w:t>
      </w:r>
      <w:r w:rsidRPr="00F8693F">
        <w:rPr>
          <w:rFonts w:cs="Times New Roman"/>
          <w:b/>
        </w:rPr>
        <w:t>a physician supervises or personally administers</w:t>
      </w:r>
      <w:r w:rsidRPr="00F8693F">
        <w:rPr>
          <w:rFonts w:cs="Times New Roman"/>
        </w:rPr>
        <w:t xml:space="preserve"> sedative and/or analgesic medications that can allay patient anxiety and limit pain during a diagnostic or therapeutic procedure. </w:t>
      </w:r>
    </w:p>
    <w:p w:rsidR="00841500" w:rsidRDefault="00F8693F" w:rsidP="00F8693F">
      <w:pPr>
        <w:spacing w:before="0" w:after="200" w:line="276" w:lineRule="auto"/>
        <w:rPr>
          <w:rFonts w:cs="Times New Roman"/>
        </w:rPr>
      </w:pPr>
      <w:r w:rsidRPr="00F8693F">
        <w:rPr>
          <w:rFonts w:cs="Times New Roman"/>
        </w:rPr>
        <w:t>During Moderate Sedation the responsible physician typically assumes the dual role of performing the procedure and supervising the sedation. Such drug- induced depression of a patient’s level of consciousness to a “moderate” level of sedation, as defined in the Joint Commission (TJC) standards, is intended to facilitate the successful performance of the diagnostic or therapeutic procedure while providing patient comfort and cooperation.</w:t>
      </w:r>
    </w:p>
    <w:p w:rsidR="00841500" w:rsidRDefault="00F8693F" w:rsidP="00F8693F">
      <w:pPr>
        <w:spacing w:before="0" w:after="200" w:line="276" w:lineRule="auto"/>
        <w:rPr>
          <w:rFonts w:cs="Times New Roman"/>
        </w:rPr>
      </w:pPr>
      <w:r w:rsidRPr="00F8693F">
        <w:rPr>
          <w:rFonts w:cs="Times New Roman"/>
        </w:rPr>
        <w:t>Physicians providing moderate sedation must be qualified to recognize “deep” sedation, manage its consequences and adjust the level of sedation to a “moderate” or lesser level.</w:t>
      </w:r>
      <w:r w:rsidR="00791BD1">
        <w:rPr>
          <w:rFonts w:cs="Times New Roman"/>
        </w:rPr>
        <w:t xml:space="preserve"> </w:t>
      </w:r>
      <w:r w:rsidRPr="00F8693F">
        <w:rPr>
          <w:rFonts w:cs="Times New Roman"/>
        </w:rPr>
        <w:t xml:space="preserve">The continual appraisal of the effects of sedative or analgesic medications on the level of consciousness and on cardiac and respiratory function is an integral element of this service. </w:t>
      </w:r>
    </w:p>
    <w:p w:rsidR="00841500" w:rsidRDefault="00F8693F" w:rsidP="00F8693F">
      <w:pPr>
        <w:spacing w:before="0" w:after="200" w:line="276" w:lineRule="auto"/>
        <w:rPr>
          <w:rFonts w:cs="Times New Roman"/>
        </w:rPr>
      </w:pPr>
      <w:r w:rsidRPr="00F8693F">
        <w:rPr>
          <w:rFonts w:cs="Times New Roman"/>
        </w:rPr>
        <w:t xml:space="preserve">The American Society of Anesthesiologists has defined </w:t>
      </w:r>
      <w:r w:rsidRPr="00F8693F">
        <w:rPr>
          <w:rFonts w:cs="Times New Roman"/>
          <w:b/>
        </w:rPr>
        <w:t>Monitored Anesthesia Care</w:t>
      </w:r>
      <w:r w:rsidRPr="00F8693F">
        <w:rPr>
          <w:rFonts w:cs="Times New Roman"/>
        </w:rPr>
        <w:t xml:space="preserve"> (MAC) (see Position on Monitored Anesthesia Care, updated on October 17, 2018).</w:t>
      </w:r>
      <w:r w:rsidR="00791BD1">
        <w:rPr>
          <w:rFonts w:cs="Times New Roman"/>
        </w:rPr>
        <w:t xml:space="preserve"> </w:t>
      </w:r>
      <w:r w:rsidRPr="00F8693F">
        <w:rPr>
          <w:rFonts w:cs="Times New Roman"/>
        </w:rPr>
        <w:t xml:space="preserve">This physician service can be distinguished from Moderate Sedation in several ways. </w:t>
      </w:r>
    </w:p>
    <w:p w:rsidR="00F8693F" w:rsidRPr="00791BD1" w:rsidRDefault="00F8693F" w:rsidP="00F8693F">
      <w:pPr>
        <w:spacing w:before="0" w:after="200" w:line="276" w:lineRule="auto"/>
        <w:ind w:left="720"/>
        <w:rPr>
          <w:rFonts w:cs="Times New Roman"/>
        </w:rPr>
      </w:pPr>
      <w:r w:rsidRPr="00791BD1">
        <w:rPr>
          <w:rFonts w:cs="Times New Roman"/>
        </w:rPr>
        <w:t xml:space="preserve">An essential component of MAC is the </w:t>
      </w:r>
      <w:proofErr w:type="spellStart"/>
      <w:r w:rsidRPr="00791BD1">
        <w:rPr>
          <w:rFonts w:cs="Times New Roman"/>
        </w:rPr>
        <w:t>periprocedural</w:t>
      </w:r>
      <w:proofErr w:type="spellEnd"/>
      <w:r w:rsidRPr="00791BD1">
        <w:rPr>
          <w:rFonts w:cs="Times New Roman"/>
        </w:rPr>
        <w:t xml:space="preserve"> anesthesia assessment and understanding of the patient’s coexisting medical conditions and management of the patient’s actual or anticipated physiological derangements during a diagnostic or therapeutic procedure.</w:t>
      </w:r>
    </w:p>
    <w:p w:rsidR="00841500" w:rsidRDefault="00F8693F" w:rsidP="00F8693F">
      <w:pPr>
        <w:spacing w:before="0" w:after="200" w:line="276" w:lineRule="auto"/>
        <w:rPr>
          <w:rFonts w:cs="Times New Roman"/>
        </w:rPr>
      </w:pPr>
      <w:r w:rsidRPr="00F8693F">
        <w:rPr>
          <w:rFonts w:cs="Times New Roman"/>
        </w:rPr>
        <w:t>While Monitored Anesthesia Care may include the administration of sedatives and/or analgesics often used for Moderate Sedation, the qualified anesthesia provider of MAC is focused exclusively and continuously on the patient for any attendant airway, hemodynamic and physiologic derangements.</w:t>
      </w:r>
    </w:p>
    <w:p w:rsidR="00F8693F" w:rsidRPr="00F8693F" w:rsidRDefault="00F8693F" w:rsidP="00F8693F">
      <w:pPr>
        <w:spacing w:before="0" w:after="200" w:line="276" w:lineRule="auto"/>
        <w:rPr>
          <w:rFonts w:cs="Times New Roman"/>
        </w:rPr>
      </w:pPr>
      <w:r w:rsidRPr="00F8693F">
        <w:rPr>
          <w:rFonts w:cs="Times New Roman"/>
        </w:rPr>
        <w:t xml:space="preserve">Further, </w:t>
      </w:r>
      <w:r w:rsidRPr="00F8693F">
        <w:rPr>
          <w:rFonts w:cs="Times New Roman"/>
          <w:b/>
        </w:rPr>
        <w:t>the provider of MAC must be prepared and qualified to convert to general anesthesia</w:t>
      </w:r>
      <w:r w:rsidRPr="00F8693F">
        <w:rPr>
          <w:rFonts w:cs="Times New Roman"/>
        </w:rPr>
        <w:t xml:space="preserve">. The </w:t>
      </w:r>
      <w:proofErr w:type="spellStart"/>
      <w:r w:rsidRPr="00F8693F">
        <w:rPr>
          <w:rFonts w:cs="Times New Roman"/>
        </w:rPr>
        <w:t>proceduralist</w:t>
      </w:r>
      <w:proofErr w:type="spellEnd"/>
      <w:r w:rsidRPr="00F8693F">
        <w:rPr>
          <w:rFonts w:cs="Times New Roman"/>
        </w:rPr>
        <w:t xml:space="preserve"> providing moderate sedation may have their attention diverted to their primary focus, the procedure. Additionally, a provider’s ability to intervene to rescue a patient’s airway from any sedation-induced compromise is a prerequisite to the qualifications to provide Monitored Anesthesia Care.</w:t>
      </w:r>
    </w:p>
    <w:p w:rsidR="00841500" w:rsidRDefault="00F8693F" w:rsidP="00F8693F">
      <w:pPr>
        <w:spacing w:before="0" w:after="200" w:line="276" w:lineRule="auto"/>
        <w:rPr>
          <w:rFonts w:cs="Times New Roman"/>
        </w:rPr>
      </w:pPr>
      <w:r w:rsidRPr="00F8693F">
        <w:rPr>
          <w:rFonts w:cs="Times New Roman"/>
        </w:rPr>
        <w:t xml:space="preserve">By contrast, </w:t>
      </w:r>
      <w:r w:rsidRPr="00F8693F">
        <w:rPr>
          <w:rFonts w:cs="Times New Roman"/>
          <w:b/>
        </w:rPr>
        <w:t>Moderate Sedation</w:t>
      </w:r>
      <w:r w:rsidRPr="00F8693F">
        <w:rPr>
          <w:rFonts w:cs="Times New Roman"/>
        </w:rPr>
        <w:t xml:space="preserve"> is not expected to induce depths of sedation that would impair the patient’s respiratory function or ability to maintain the integrity of his or her airway.</w:t>
      </w:r>
      <w:r w:rsidR="00791BD1">
        <w:rPr>
          <w:rFonts w:cs="Times New Roman"/>
        </w:rPr>
        <w:t xml:space="preserve"> </w:t>
      </w:r>
      <w:r w:rsidRPr="00F8693F">
        <w:rPr>
          <w:rFonts w:cs="Times New Roman"/>
        </w:rPr>
        <w:t>These components of Monitored Anesthesia Care are unique aspects of an anesthesia service that are not part of Moderate Sedation.</w:t>
      </w:r>
    </w:p>
    <w:p w:rsidR="00841500" w:rsidRDefault="00F8693F" w:rsidP="00F8693F">
      <w:pPr>
        <w:spacing w:before="0" w:after="200" w:line="276" w:lineRule="auto"/>
        <w:rPr>
          <w:rFonts w:cs="Times New Roman"/>
        </w:rPr>
      </w:pPr>
      <w:r w:rsidRPr="00F8693F">
        <w:rPr>
          <w:rFonts w:cs="Times New Roman"/>
        </w:rPr>
        <w:t>The administration of sedatives, hypnotics, analgesics, as well as anesthetic drugs commonly used for the induction and maintenance of general anesthesia is often, but not always, a part of Monitored Anesthesia Care.</w:t>
      </w:r>
      <w:r w:rsidR="00791BD1">
        <w:rPr>
          <w:rFonts w:cs="Times New Roman"/>
        </w:rPr>
        <w:t xml:space="preserve"> </w:t>
      </w:r>
      <w:r w:rsidRPr="00F8693F">
        <w:rPr>
          <w:rFonts w:cs="Times New Roman"/>
        </w:rPr>
        <w:t>In some patients who may require only minimal sedation, MAC is often indicated because even small doses of these medications could precipitate adverse physiologic responses that would necessitate acute clinical interventions and resuscitation.</w:t>
      </w:r>
      <w:r w:rsidR="00791BD1">
        <w:rPr>
          <w:rFonts w:cs="Times New Roman"/>
        </w:rPr>
        <w:t xml:space="preserve"> </w:t>
      </w:r>
      <w:r w:rsidRPr="00F8693F">
        <w:rPr>
          <w:rFonts w:cs="Times New Roman"/>
        </w:rPr>
        <w:t xml:space="preserve">The attention of the </w:t>
      </w:r>
      <w:proofErr w:type="spellStart"/>
      <w:r w:rsidRPr="00F8693F">
        <w:rPr>
          <w:rFonts w:cs="Times New Roman"/>
        </w:rPr>
        <w:t>proceduralist</w:t>
      </w:r>
      <w:proofErr w:type="spellEnd"/>
      <w:r w:rsidRPr="00F8693F">
        <w:rPr>
          <w:rFonts w:cs="Times New Roman"/>
        </w:rPr>
        <w:t xml:space="preserve"> is focused on the completion of the procedure, not physiologic alterations. If a patient’s </w:t>
      </w:r>
      <w:r w:rsidRPr="00F8693F">
        <w:rPr>
          <w:rFonts w:cs="Times New Roman"/>
        </w:rPr>
        <w:lastRenderedPageBreak/>
        <w:t>condition and/or a procedural requirement is likely to require sedation to a “deep” level or even to a transient period of general anesthesia, only a practitioner privileged to provide anesthesia services should be allowed to manage the sedation.</w:t>
      </w:r>
      <w:r w:rsidR="00791BD1">
        <w:rPr>
          <w:rFonts w:cs="Times New Roman"/>
        </w:rPr>
        <w:t xml:space="preserve"> </w:t>
      </w:r>
      <w:r w:rsidRPr="00F8693F">
        <w:rPr>
          <w:rFonts w:cs="Times New Roman"/>
        </w:rPr>
        <w:t>Due to the strong likelihood that “deep” sedation may, with or without intention, transition to general anesthesia, the skills of an anesthesia provider are necessary to manage the effects of general anesthesia on the patient as well as to return the patient quickly to a state of “deep” or lesser sedation.</w:t>
      </w:r>
    </w:p>
    <w:p w:rsidR="00F8693F" w:rsidRPr="00F8693F" w:rsidRDefault="00F8693F" w:rsidP="00F8693F">
      <w:pPr>
        <w:spacing w:before="0" w:after="200" w:line="276" w:lineRule="auto"/>
        <w:rPr>
          <w:rFonts w:cs="Times New Roman"/>
        </w:rPr>
      </w:pPr>
      <w:r w:rsidRPr="00F8693F">
        <w:rPr>
          <w:rFonts w:cs="Times New Roman"/>
        </w:rPr>
        <w:t>Like all anesthesia services, Monitored Anesthesia Care includes an array of post-procedure responsibilities beyond the expectations of practitioners providing Moderate Sedation, including assuring a return to baseline consciousness, relief of pain, management of adverse physiological responses or side effects from medications administered during the procedure, as well as the diagnosis and treatment of co-existing medical problems.</w:t>
      </w:r>
    </w:p>
    <w:p w:rsidR="00841500" w:rsidRDefault="00F8693F" w:rsidP="00F8693F">
      <w:pPr>
        <w:spacing w:before="0" w:after="200" w:line="276" w:lineRule="auto"/>
        <w:rPr>
          <w:rFonts w:cs="Times New Roman"/>
        </w:rPr>
      </w:pPr>
      <w:r w:rsidRPr="00F8693F">
        <w:rPr>
          <w:rFonts w:cs="Times New Roman"/>
        </w:rPr>
        <w:t>Monitored Anesthesia Care allows for the safe administration of a maximal depth of sedation in excess of that provided during Moderate Sedation.</w:t>
      </w:r>
      <w:r w:rsidR="00791BD1">
        <w:rPr>
          <w:rFonts w:cs="Times New Roman"/>
        </w:rPr>
        <w:t xml:space="preserve"> </w:t>
      </w:r>
      <w:r w:rsidRPr="00F8693F">
        <w:rPr>
          <w:rFonts w:cs="Times New Roman"/>
        </w:rPr>
        <w:t>The ability to adjust the sedation level from full consciousness to general anesthesia during the course of a procedure provides maximal flexibility in matching sedation level to patient needs and procedural requirements.</w:t>
      </w:r>
      <w:r w:rsidR="00791BD1">
        <w:rPr>
          <w:rFonts w:cs="Times New Roman"/>
        </w:rPr>
        <w:t xml:space="preserve"> </w:t>
      </w:r>
      <w:r w:rsidRPr="00F8693F">
        <w:rPr>
          <w:rFonts w:cs="Times New Roman"/>
        </w:rPr>
        <w:t xml:space="preserve">In situations where the procedure is more invasive or when the patient is especially fragile, optimizing sedation level is necessary to achieve ideal procedural conditions. </w:t>
      </w:r>
    </w:p>
    <w:p w:rsidR="00F8693F" w:rsidRPr="00F8693F" w:rsidRDefault="00F8693F" w:rsidP="00F8693F">
      <w:pPr>
        <w:spacing w:before="0" w:after="200" w:line="276" w:lineRule="auto"/>
        <w:rPr>
          <w:rFonts w:cs="Times New Roman"/>
        </w:rPr>
      </w:pPr>
      <w:r w:rsidRPr="00F8693F">
        <w:rPr>
          <w:rFonts w:cs="Times New Roman"/>
        </w:rPr>
        <w:t>In summary, MAC is a physician service that is clearly distinct from Moderate Sedation due to the expectations and qualifications of the provider who must be able to utilize all anesthesia resources to support life and to provide patient comfort and safety during a diagnostic or therapeutic procedure.</w:t>
      </w:r>
    </w:p>
    <w:p w:rsidR="00EE69FB" w:rsidRPr="00F8693F" w:rsidRDefault="00EE69FB">
      <w:pPr>
        <w:spacing w:after="0" w:line="288" w:lineRule="auto"/>
        <w:rPr>
          <w:rFonts w:cs="Times New Roman"/>
          <w:sz w:val="24"/>
          <w:szCs w:val="24"/>
        </w:rPr>
      </w:pPr>
    </w:p>
    <w:p w:rsidR="004F4C04" w:rsidRPr="00F8693F" w:rsidRDefault="004F4C04" w:rsidP="004F4C04">
      <w:pPr>
        <w:pStyle w:val="Heading2"/>
        <w:rPr>
          <w:rFonts w:ascii="Times New Roman" w:hAnsi="Times New Roman" w:cs="Times New Roman"/>
        </w:rPr>
      </w:pPr>
      <w:bookmarkStart w:id="281" w:name="_Toc64571348"/>
      <w:bookmarkStart w:id="282" w:name="_Toc64872216"/>
      <w:bookmarkStart w:id="283" w:name="_Toc94534227"/>
      <w:r w:rsidRPr="00F8693F">
        <w:rPr>
          <w:rFonts w:ascii="Times New Roman" w:hAnsi="Times New Roman" w:cs="Times New Roman"/>
        </w:rPr>
        <w:t>Guidelines for Office-Based Anesthesia</w:t>
      </w:r>
      <w:bookmarkEnd w:id="281"/>
      <w:bookmarkEnd w:id="282"/>
      <w:bookmarkEnd w:id="283"/>
    </w:p>
    <w:p w:rsidR="004F4C04" w:rsidRPr="00F8693F" w:rsidRDefault="004F4C04" w:rsidP="004F4C04">
      <w:pPr>
        <w:spacing w:before="0" w:after="200" w:line="276" w:lineRule="auto"/>
        <w:rPr>
          <w:rFonts w:cs="Times New Roman"/>
          <w:b/>
        </w:rPr>
      </w:pPr>
      <w:r w:rsidRPr="00F8693F">
        <w:rPr>
          <w:rFonts w:cs="Times New Roman"/>
          <w:b/>
        </w:rPr>
        <w:t>Developed By: Committee on Ambulatory Surgical Care</w:t>
      </w:r>
    </w:p>
    <w:p w:rsidR="004F4C04" w:rsidRPr="00F8693F" w:rsidRDefault="004F4C04" w:rsidP="004F4C04">
      <w:pPr>
        <w:spacing w:before="0" w:after="200" w:line="276" w:lineRule="auto"/>
        <w:rPr>
          <w:rFonts w:cs="Times New Roman"/>
        </w:rPr>
      </w:pPr>
      <w:r w:rsidRPr="00F8693F">
        <w:rPr>
          <w:rFonts w:cs="Times New Roman"/>
        </w:rPr>
        <w:t>Last Amended: October 23, 2019 (original approval: October 13, 1999)</w:t>
      </w:r>
    </w:p>
    <w:p w:rsidR="004F4C04" w:rsidRPr="00F8693F" w:rsidRDefault="001A39FF" w:rsidP="004F4C04">
      <w:pPr>
        <w:spacing w:before="0" w:after="200" w:line="276" w:lineRule="auto"/>
        <w:rPr>
          <w:rFonts w:cs="Times New Roman"/>
        </w:rPr>
      </w:pPr>
      <w:hyperlink r:id="rId37" w:history="1">
        <w:r w:rsidR="004F4C04" w:rsidRPr="00F8693F">
          <w:rPr>
            <w:rFonts w:cs="Times New Roman"/>
            <w:color w:val="0000FF" w:themeColor="hyperlink"/>
            <w:u w:val="single"/>
          </w:rPr>
          <w:t>https://www.asahq.org/standards-and-guidelines/guidelines-for-office-based-anesthesia</w:t>
        </w:r>
      </w:hyperlink>
    </w:p>
    <w:p w:rsidR="008375C5" w:rsidRPr="00F8693F" w:rsidRDefault="004F4C04">
      <w:pPr>
        <w:spacing w:after="0" w:line="288" w:lineRule="auto"/>
        <w:rPr>
          <w:rFonts w:cs="Times New Roman"/>
        </w:rPr>
      </w:pPr>
      <w:r w:rsidRPr="00F8693F">
        <w:rPr>
          <w:rFonts w:cs="Times New Roman"/>
        </w:rPr>
        <w:t xml:space="preserve">Once again, </w:t>
      </w:r>
      <w:r w:rsidR="00AB6B62" w:rsidRPr="00F8693F">
        <w:rPr>
          <w:rFonts w:cs="Times New Roman"/>
        </w:rPr>
        <w:t xml:space="preserve">most of </w:t>
      </w:r>
      <w:r w:rsidRPr="00F8693F">
        <w:rPr>
          <w:rFonts w:cs="Times New Roman"/>
        </w:rPr>
        <w:t xml:space="preserve">this very likely does not apply to WALANT ECTR procedures. Most </w:t>
      </w:r>
      <w:r w:rsidR="00EE69FB" w:rsidRPr="00F8693F">
        <w:rPr>
          <w:rFonts w:cs="Times New Roman"/>
        </w:rPr>
        <w:t xml:space="preserve">OBS suites </w:t>
      </w:r>
      <w:r w:rsidRPr="00F8693F">
        <w:rPr>
          <w:rFonts w:cs="Times New Roman"/>
        </w:rPr>
        <w:t>won’</w:t>
      </w:r>
      <w:r w:rsidR="003B090D" w:rsidRPr="00F8693F">
        <w:rPr>
          <w:rFonts w:cs="Times New Roman"/>
        </w:rPr>
        <w:t>t employ an anesthesiologist.</w:t>
      </w:r>
    </w:p>
    <w:p w:rsidR="004F4C04" w:rsidRPr="00F8693F" w:rsidRDefault="004F4C04" w:rsidP="004F4C04">
      <w:pPr>
        <w:rPr>
          <w:rFonts w:cs="Times New Roman"/>
        </w:rPr>
      </w:pPr>
      <w:r w:rsidRPr="00F8693F">
        <w:rPr>
          <w:rFonts w:cs="Times New Roman"/>
        </w:rPr>
        <w:t>These guidelines are intended to assist ASA members who are considering the practice of ambulatory anesthesia in the office setting: office-based anesthesia (OBA). These recommendations focus on quality anesthesia care and patient safety in the office.</w:t>
      </w:r>
      <w:r w:rsidR="00AB6B62" w:rsidRPr="00F8693F">
        <w:rPr>
          <w:rFonts w:cs="Times New Roman"/>
        </w:rPr>
        <w:t xml:space="preserve"> </w:t>
      </w:r>
      <w:r w:rsidRPr="00F8693F">
        <w:rPr>
          <w:rFonts w:cs="Times New Roman"/>
        </w:rPr>
        <w:t>These are minimum guidelines and may be exceeded at any time based on the judgment of the involved anesthesia personnel.</w:t>
      </w:r>
      <w:r w:rsidR="00AB6B62" w:rsidRPr="00F8693F">
        <w:rPr>
          <w:rFonts w:cs="Times New Roman"/>
        </w:rPr>
        <w:t xml:space="preserve"> </w:t>
      </w:r>
      <w:r w:rsidRPr="00F8693F">
        <w:rPr>
          <w:rFonts w:cs="Times New Roman"/>
        </w:rPr>
        <w:t>Compliance with these guidelines cannot guarantee any specific outcome.</w:t>
      </w:r>
      <w:r w:rsidR="00AB6B62" w:rsidRPr="00F8693F">
        <w:rPr>
          <w:rFonts w:cs="Times New Roman"/>
        </w:rPr>
        <w:t xml:space="preserve"> </w:t>
      </w:r>
      <w:r w:rsidRPr="00F8693F">
        <w:rPr>
          <w:rFonts w:cs="Times New Roman"/>
        </w:rPr>
        <w:t>These guidelines are subject to periodic revision as warranted by the evolution of federal, state and local laws as well as technology and practice.</w:t>
      </w:r>
    </w:p>
    <w:p w:rsidR="004F4C04" w:rsidRPr="00F8693F" w:rsidRDefault="004F4C04">
      <w:pPr>
        <w:spacing w:after="0" w:line="288" w:lineRule="auto"/>
        <w:rPr>
          <w:rFonts w:cs="Times New Roman"/>
        </w:rPr>
      </w:pPr>
      <w:r w:rsidRPr="00F8693F">
        <w:rPr>
          <w:rFonts w:cs="Times New Roman"/>
        </w:rPr>
        <w:t xml:space="preserve">This is only the first paragraph. Please visit the website for the remainder of the </w:t>
      </w:r>
      <w:r w:rsidR="003B090D" w:rsidRPr="00F8693F">
        <w:rPr>
          <w:rFonts w:cs="Times New Roman"/>
        </w:rPr>
        <w:t xml:space="preserve">anesthesia </w:t>
      </w:r>
      <w:r w:rsidRPr="00F8693F">
        <w:rPr>
          <w:rFonts w:cs="Times New Roman"/>
        </w:rPr>
        <w:t>guideline.</w:t>
      </w:r>
    </w:p>
    <w:p w:rsidR="008375C5" w:rsidRDefault="008375C5" w:rsidP="008375C5">
      <w:pPr>
        <w:pStyle w:val="Heading2"/>
      </w:pPr>
      <w:bookmarkStart w:id="284" w:name="_Patient_Safety_Principles"/>
      <w:bookmarkStart w:id="285" w:name="_Toc60623998"/>
      <w:bookmarkStart w:id="286" w:name="_Toc64571349"/>
      <w:bookmarkStart w:id="287" w:name="_Toc64872217"/>
      <w:bookmarkStart w:id="288" w:name="_Toc94534228"/>
      <w:bookmarkEnd w:id="284"/>
      <w:r w:rsidRPr="008375C5">
        <w:t>Patient Safety Principles for Office-Based Surgery</w:t>
      </w:r>
      <w:bookmarkEnd w:id="285"/>
      <w:bookmarkEnd w:id="286"/>
      <w:bookmarkEnd w:id="287"/>
      <w:bookmarkEnd w:id="288"/>
    </w:p>
    <w:p w:rsidR="002632F5" w:rsidRDefault="002632F5" w:rsidP="002632F5">
      <w:pPr>
        <w:pStyle w:val="Heading3"/>
      </w:pPr>
      <w:bookmarkStart w:id="289" w:name="_Toc64571350"/>
      <w:bookmarkStart w:id="290" w:name="_Toc64872218"/>
      <w:bookmarkStart w:id="291" w:name="_Toc94534229"/>
      <w:r>
        <w:t>Core Principle #1</w:t>
      </w:r>
      <w:bookmarkEnd w:id="289"/>
      <w:bookmarkEnd w:id="290"/>
      <w:bookmarkEnd w:id="291"/>
    </w:p>
    <w:p w:rsidR="002632F5" w:rsidRPr="002632F5" w:rsidRDefault="002632F5" w:rsidP="002632F5">
      <w:r w:rsidRPr="002632F5">
        <w:t xml:space="preserve">Guidelines or regulations should be developed by states for office-based surgery according to levels of anesthesia defined by the American Society of Anesthesiologists' (ASA's) "Continuum of Depth of Sedation" statement dated October 13, 1999, </w:t>
      </w:r>
      <w:r w:rsidRPr="002632F5">
        <w:rPr>
          <w:b/>
        </w:rPr>
        <w:t>excluding local anesthesia or minimal sedation</w:t>
      </w:r>
      <w:r w:rsidRPr="002632F5">
        <w:t>.</w:t>
      </w:r>
    </w:p>
    <w:p w:rsidR="002632F5" w:rsidRDefault="002632F5" w:rsidP="002632F5">
      <w:pPr>
        <w:pStyle w:val="Heading3"/>
      </w:pPr>
      <w:bookmarkStart w:id="292" w:name="_Toc64571351"/>
      <w:bookmarkStart w:id="293" w:name="_Toc64872219"/>
      <w:bookmarkStart w:id="294" w:name="_Toc94534230"/>
      <w:r>
        <w:t>Core Principle #2</w:t>
      </w:r>
      <w:bookmarkEnd w:id="292"/>
      <w:bookmarkEnd w:id="293"/>
      <w:bookmarkEnd w:id="294"/>
    </w:p>
    <w:p w:rsidR="002632F5" w:rsidRPr="002632F5" w:rsidRDefault="002632F5" w:rsidP="002632F5">
      <w:r w:rsidRPr="002632F5">
        <w:t>Physicians should select patients by criteria, including the ASA Patient Selection Physical Status Classification System</w:t>
      </w:r>
      <w:r>
        <w:t xml:space="preserve"> II</w:t>
      </w:r>
      <w:r w:rsidRPr="002632F5">
        <w:t>, and so document.</w:t>
      </w:r>
    </w:p>
    <w:p w:rsidR="002632F5" w:rsidRDefault="002632F5" w:rsidP="002632F5">
      <w:pPr>
        <w:pStyle w:val="Heading3"/>
      </w:pPr>
      <w:bookmarkStart w:id="295" w:name="_Toc64571352"/>
      <w:bookmarkStart w:id="296" w:name="_Toc64872220"/>
      <w:bookmarkStart w:id="297" w:name="_Hlk64610890"/>
      <w:bookmarkStart w:id="298" w:name="_Toc94534231"/>
      <w:r>
        <w:lastRenderedPageBreak/>
        <w:t>Core Principle #3</w:t>
      </w:r>
      <w:bookmarkEnd w:id="295"/>
      <w:bookmarkEnd w:id="296"/>
      <w:bookmarkEnd w:id="298"/>
    </w:p>
    <w:p w:rsidR="00841500" w:rsidRDefault="002632F5" w:rsidP="002632F5">
      <w:r>
        <w:t>Physicians who perform office-based surgery should have their facilities accredited by the</w:t>
      </w:r>
      <w:r w:rsidR="00AB6B62">
        <w:t>:</w:t>
      </w:r>
    </w:p>
    <w:p w:rsidR="002632F5" w:rsidRDefault="002632F5" w:rsidP="002632F5">
      <w:r>
        <w:t>1.</w:t>
      </w:r>
      <w:r>
        <w:tab/>
        <w:t>Joint Commission on Accreditation of Healthcare Organizations (JCAHO)</w:t>
      </w:r>
    </w:p>
    <w:p w:rsidR="002632F5" w:rsidRDefault="002632F5" w:rsidP="002632F5">
      <w:r>
        <w:t>2.</w:t>
      </w:r>
      <w:r>
        <w:tab/>
        <w:t>Accreditation Association for Ambulatory Health Care (AAAHC)</w:t>
      </w:r>
    </w:p>
    <w:p w:rsidR="002632F5" w:rsidRDefault="002632F5" w:rsidP="002632F5">
      <w:r>
        <w:t>3.</w:t>
      </w:r>
      <w:r>
        <w:tab/>
        <w:t>American Association for Accreditation of Ambulatory Surgical Facilities (AAAASF)</w:t>
      </w:r>
    </w:p>
    <w:p w:rsidR="002632F5" w:rsidRDefault="002632F5" w:rsidP="002632F5">
      <w:r>
        <w:t>4.</w:t>
      </w:r>
      <w:r>
        <w:tab/>
        <w:t>American Osteopathic Association (AOA)</w:t>
      </w:r>
    </w:p>
    <w:p w:rsidR="002632F5" w:rsidRDefault="002632F5" w:rsidP="002632F5">
      <w:r>
        <w:t>5.</w:t>
      </w:r>
      <w:r>
        <w:tab/>
        <w:t>A state-recognized entity such as the Institute for Medical Quality (IMQ)</w:t>
      </w:r>
    </w:p>
    <w:p w:rsidR="002632F5" w:rsidRDefault="002632F5" w:rsidP="002632F5">
      <w:r>
        <w:t>6.</w:t>
      </w:r>
      <w:r>
        <w:tab/>
        <w:t>State licensed.</w:t>
      </w:r>
      <w:r w:rsidR="000234AA">
        <w:t xml:space="preserve"> Medicare does not license office-based surgical suites.</w:t>
      </w:r>
    </w:p>
    <w:p w:rsidR="002632F5" w:rsidRDefault="002632F5" w:rsidP="002632F5">
      <w:pPr>
        <w:ind w:left="720"/>
      </w:pPr>
      <w:r w:rsidRPr="00035AD4">
        <w:rPr>
          <w:b/>
        </w:rPr>
        <w:t>NOTE:</w:t>
      </w:r>
      <w:r>
        <w:t xml:space="preserve"> These </w:t>
      </w:r>
      <w:r w:rsidR="00AB6B62">
        <w:t xml:space="preserve">recommendations are generic and relate mostly to the level of anesthesia level and safety issues. Most </w:t>
      </w:r>
      <w:r>
        <w:t>may not apply</w:t>
      </w:r>
      <w:r w:rsidR="00035AD4">
        <w:t xml:space="preserve"> if only local anesthesia is used.</w:t>
      </w:r>
      <w:r w:rsidR="00AB6B62">
        <w:t xml:space="preserve"> However everyone interested in OBS needs to check with their accountant, their healthcare attorney, and their state medical society.</w:t>
      </w:r>
    </w:p>
    <w:p w:rsidR="008375C5" w:rsidRPr="008375C5" w:rsidRDefault="008375C5" w:rsidP="007F25C2">
      <w:pPr>
        <w:pStyle w:val="Heading3"/>
      </w:pPr>
      <w:bookmarkStart w:id="299" w:name="_Toc60623999"/>
      <w:bookmarkStart w:id="300" w:name="_Toc64571353"/>
      <w:bookmarkStart w:id="301" w:name="_Toc64872221"/>
      <w:bookmarkStart w:id="302" w:name="_Toc94534232"/>
      <w:bookmarkEnd w:id="297"/>
      <w:r w:rsidRPr="008375C5">
        <w:t>Core Principle #4</w:t>
      </w:r>
      <w:bookmarkEnd w:id="299"/>
      <w:bookmarkEnd w:id="300"/>
      <w:bookmarkEnd w:id="301"/>
      <w:bookmarkEnd w:id="302"/>
    </w:p>
    <w:p w:rsidR="008375C5" w:rsidRDefault="008375C5" w:rsidP="008375C5">
      <w:r>
        <w:t>Physicians performing office-based surgery must have admitting privileges at a nearby hospital, or a transfer agreement with another physician who has admitting privileges at a nearby hospital, or maintain an emergency transfer ag</w:t>
      </w:r>
      <w:r w:rsidR="00C865B8">
        <w:t>reement with a nearby hospital.</w:t>
      </w:r>
    </w:p>
    <w:p w:rsidR="008375C5" w:rsidRDefault="008375C5" w:rsidP="007F25C2">
      <w:pPr>
        <w:pStyle w:val="Heading3"/>
      </w:pPr>
      <w:bookmarkStart w:id="303" w:name="_Toc60624000"/>
      <w:bookmarkStart w:id="304" w:name="_Toc64571354"/>
      <w:bookmarkStart w:id="305" w:name="_Toc64872222"/>
      <w:bookmarkStart w:id="306" w:name="_Toc94534233"/>
      <w:r>
        <w:t>Core Principle #5</w:t>
      </w:r>
      <w:bookmarkEnd w:id="303"/>
      <w:bookmarkEnd w:id="304"/>
      <w:bookmarkEnd w:id="305"/>
      <w:bookmarkEnd w:id="306"/>
    </w:p>
    <w:p w:rsidR="008375C5" w:rsidRPr="008375C5" w:rsidRDefault="008375C5" w:rsidP="008375C5">
      <w:pPr>
        <w:rPr>
          <w:b/>
        </w:rPr>
      </w:pPr>
      <w:r>
        <w:t xml:space="preserve">States should follow the guidelines outlined by the Federation of State Medical Boards (FSMB) regarding </w:t>
      </w:r>
      <w:r w:rsidRPr="00DE7373">
        <w:rPr>
          <w:b/>
        </w:rPr>
        <w:t>informed consent.</w:t>
      </w:r>
    </w:p>
    <w:p w:rsidR="008375C5" w:rsidRPr="008375C5" w:rsidRDefault="008375C5" w:rsidP="007F25C2">
      <w:pPr>
        <w:pStyle w:val="Heading3"/>
      </w:pPr>
      <w:bookmarkStart w:id="307" w:name="_Toc60624001"/>
      <w:bookmarkStart w:id="308" w:name="_Toc64571355"/>
      <w:bookmarkStart w:id="309" w:name="_Toc64872223"/>
      <w:bookmarkStart w:id="310" w:name="_Toc94534234"/>
      <w:r w:rsidRPr="008375C5">
        <w:t>Core Principle #6</w:t>
      </w:r>
      <w:bookmarkEnd w:id="307"/>
      <w:bookmarkEnd w:id="308"/>
      <w:bookmarkEnd w:id="309"/>
      <w:bookmarkEnd w:id="310"/>
    </w:p>
    <w:p w:rsidR="008375C5" w:rsidRDefault="008375C5" w:rsidP="008375C5">
      <w:r>
        <w:t xml:space="preserve">States should consider legally privileged </w:t>
      </w:r>
      <w:r w:rsidRPr="00DE7373">
        <w:rPr>
          <w:b/>
        </w:rPr>
        <w:t>adverse incident reporting requirements</w:t>
      </w:r>
      <w:r>
        <w:t xml:space="preserve"> as recommended by the FSMB and accompanied by periodic peer review and a program of Continuous Quality Improvement.</w:t>
      </w:r>
    </w:p>
    <w:p w:rsidR="008375C5" w:rsidRPr="008375C5" w:rsidRDefault="008375C5" w:rsidP="007F25C2">
      <w:pPr>
        <w:pStyle w:val="Heading3"/>
      </w:pPr>
      <w:bookmarkStart w:id="311" w:name="_Toc60624002"/>
      <w:bookmarkStart w:id="312" w:name="_Toc64571356"/>
      <w:bookmarkStart w:id="313" w:name="_Toc64872224"/>
      <w:bookmarkStart w:id="314" w:name="_Toc94534235"/>
      <w:r w:rsidRPr="008375C5">
        <w:t>Core Principle #7</w:t>
      </w:r>
      <w:bookmarkEnd w:id="311"/>
      <w:bookmarkEnd w:id="312"/>
      <w:bookmarkEnd w:id="313"/>
      <w:bookmarkEnd w:id="314"/>
    </w:p>
    <w:p w:rsidR="008375C5" w:rsidRDefault="008375C5" w:rsidP="008375C5">
      <w:r>
        <w:t xml:space="preserve">Physicians performing office-based surgery must obtain and maintain </w:t>
      </w:r>
      <w:r w:rsidRPr="00DE7373">
        <w:rPr>
          <w:b/>
        </w:rPr>
        <w:t>board certification by one of the boards recognized by the American Board of Medical Specialties</w:t>
      </w:r>
      <w:r w:rsidRPr="00DE7373">
        <w:t>,</w:t>
      </w:r>
      <w:r>
        <w:t xml:space="preserve"> American Osteopathic Association, or a board with equivalent standards approved by the state medical board within five years of completing an approved residency training program. The procedure must be one that is generally recognized by that certifying board as falling within the scope of training and practice of the physician providing the care.</w:t>
      </w:r>
    </w:p>
    <w:p w:rsidR="008375C5" w:rsidRPr="008375C5" w:rsidRDefault="008375C5" w:rsidP="007F25C2">
      <w:pPr>
        <w:pStyle w:val="Heading3"/>
      </w:pPr>
      <w:bookmarkStart w:id="315" w:name="_Toc60624003"/>
      <w:bookmarkStart w:id="316" w:name="_Toc64571357"/>
      <w:bookmarkStart w:id="317" w:name="_Toc64872225"/>
      <w:bookmarkStart w:id="318" w:name="_Toc94534236"/>
      <w:r w:rsidRPr="008375C5">
        <w:t>Core Principle #8</w:t>
      </w:r>
      <w:bookmarkEnd w:id="315"/>
      <w:bookmarkEnd w:id="316"/>
      <w:bookmarkEnd w:id="317"/>
      <w:bookmarkEnd w:id="318"/>
    </w:p>
    <w:p w:rsidR="008375C5" w:rsidRDefault="008375C5" w:rsidP="008375C5">
      <w:r>
        <w:t xml:space="preserve">Physicians performing office-based surgery may show competency by </w:t>
      </w:r>
      <w:r w:rsidRPr="00DE7373">
        <w:rPr>
          <w:b/>
        </w:rPr>
        <w:t>maintaining core privileges at an accredited or licensed hospital or ambulatory surgical center for the procedures they perform in the office setting.</w:t>
      </w:r>
      <w:r>
        <w:t xml:space="preserve"> Alternatively, the governing body of the office facility is responsible for a peer review process for privileging physicians based on nationally recognized credentialing standards.</w:t>
      </w:r>
    </w:p>
    <w:p w:rsidR="008375C5" w:rsidRPr="008375C5" w:rsidRDefault="008375C5" w:rsidP="007F25C2">
      <w:pPr>
        <w:pStyle w:val="Heading3"/>
      </w:pPr>
      <w:bookmarkStart w:id="319" w:name="_Toc60624004"/>
      <w:bookmarkStart w:id="320" w:name="_Toc64571358"/>
      <w:bookmarkStart w:id="321" w:name="_Toc64872226"/>
      <w:bookmarkStart w:id="322" w:name="_Toc94534237"/>
      <w:r w:rsidRPr="008375C5">
        <w:t>Core Principle #9</w:t>
      </w:r>
      <w:bookmarkEnd w:id="319"/>
      <w:bookmarkEnd w:id="320"/>
      <w:bookmarkEnd w:id="321"/>
      <w:bookmarkEnd w:id="322"/>
    </w:p>
    <w:p w:rsidR="008375C5" w:rsidRDefault="008375C5" w:rsidP="008375C5">
      <w:r>
        <w:t xml:space="preserve">At least one physician, who is credentialed or currently recognized as having successfully completed a course in </w:t>
      </w:r>
      <w:r w:rsidRPr="00DE7373">
        <w:rPr>
          <w:b/>
        </w:rPr>
        <w:t>Advanced Resuscitative Techniques</w:t>
      </w:r>
      <w:r>
        <w:t xml:space="preserve"> (ATLS®, ACLS, or PALS), must be present or immediately available with age and size-appropriate resuscitative equipment until the patient has met the criteria for discharge from the facility. In addition, other medical personnel with direct patient contact should at a minimum be trained in Basic Life Support (BLS).</w:t>
      </w:r>
    </w:p>
    <w:p w:rsidR="008375C5" w:rsidRPr="008375C5" w:rsidRDefault="008375C5" w:rsidP="007F25C2">
      <w:pPr>
        <w:pStyle w:val="Heading3"/>
      </w:pPr>
      <w:bookmarkStart w:id="323" w:name="_Toc60624005"/>
      <w:bookmarkStart w:id="324" w:name="_Toc64571359"/>
      <w:bookmarkStart w:id="325" w:name="_Toc64872227"/>
      <w:bookmarkStart w:id="326" w:name="_Toc94534238"/>
      <w:r w:rsidRPr="008375C5">
        <w:lastRenderedPageBreak/>
        <w:t>Core Principle #10</w:t>
      </w:r>
      <w:bookmarkEnd w:id="323"/>
      <w:bookmarkEnd w:id="324"/>
      <w:bookmarkEnd w:id="325"/>
      <w:bookmarkEnd w:id="326"/>
    </w:p>
    <w:p w:rsidR="008375C5" w:rsidRDefault="008375C5" w:rsidP="008375C5">
      <w:r>
        <w:t>Physicians administering or supervising moderate sedation/analgesia, deep sedation/analgesia, or general anesthesia should have appropriate educati</w:t>
      </w:r>
      <w:r w:rsidR="00DE7373">
        <w:t>on and training.</w:t>
      </w:r>
    </w:p>
    <w:p w:rsidR="008375C5" w:rsidRDefault="008375C5" w:rsidP="008375C5">
      <w:r>
        <w:t xml:space="preserve">The preceding principles were based on a document that was unanimously approved by the following groups during a March 17, 2003, </w:t>
      </w:r>
      <w:r w:rsidRPr="007F25C2">
        <w:rPr>
          <w:b/>
        </w:rPr>
        <w:t>American College of Surgeons</w:t>
      </w:r>
      <w:r>
        <w:t xml:space="preserve"> (ACS)/American Medical Association (AMA) coordinated consensus meeting on office-based surgery:</w:t>
      </w:r>
    </w:p>
    <w:p w:rsidR="008375C5" w:rsidRDefault="008375C5" w:rsidP="00B420A4">
      <w:pPr>
        <w:pStyle w:val="Heading3"/>
      </w:pPr>
      <w:bookmarkStart w:id="327" w:name="_Toc60624006"/>
      <w:bookmarkStart w:id="328" w:name="_Toc64571360"/>
      <w:bookmarkStart w:id="329" w:name="_Toc64872228"/>
      <w:bookmarkStart w:id="330" w:name="_Toc94534239"/>
      <w:r>
        <w:t>Background</w:t>
      </w:r>
      <w:bookmarkEnd w:id="327"/>
      <w:bookmarkEnd w:id="328"/>
      <w:bookmarkEnd w:id="329"/>
      <w:bookmarkEnd w:id="330"/>
    </w:p>
    <w:p w:rsidR="008375C5" w:rsidRDefault="008375C5" w:rsidP="008375C5">
      <w:r>
        <w:t xml:space="preserve">Over the past few years, there has been a noticeable increase in the number of invasive procedures being performed in the office setting. Recognizing that many states still haven't issued patient safety guidelines in this area, the </w:t>
      </w:r>
      <w:r w:rsidRPr="00434964">
        <w:rPr>
          <w:b/>
        </w:rPr>
        <w:t>American College of Surgeons</w:t>
      </w:r>
      <w:r>
        <w:t xml:space="preserve"> sponsored a resolution, which was passed at the American Medical Association's December 2002 Interim Meeting of its House of Delegates. In brief, the resolution called on the AMA to work with the ACS in "convening a work group of interested specialty societies and state medical associations to identify specific requirements for optimal office-based procedures and utilize those requirements to develop guidelines and model state legislation for use by state regulatory authorities to assure quality of office-based procedures."</w:t>
      </w:r>
    </w:p>
    <w:p w:rsidR="00F163F3" w:rsidRDefault="00F163F3">
      <w:pPr>
        <w:spacing w:after="0" w:line="288" w:lineRule="auto"/>
        <w:rPr>
          <w:rFonts w:asciiTheme="majorHAnsi" w:eastAsiaTheme="majorEastAsia" w:hAnsiTheme="majorHAnsi" w:cstheme="majorBidi"/>
          <w:b/>
          <w:bCs/>
          <w:sz w:val="24"/>
          <w:szCs w:val="26"/>
        </w:rPr>
      </w:pPr>
      <w:bookmarkStart w:id="331" w:name="_Toc60624007"/>
      <w:bookmarkStart w:id="332" w:name="_Toc64571361"/>
      <w:r>
        <w:br w:type="page"/>
      </w:r>
    </w:p>
    <w:p w:rsidR="000F56C7" w:rsidRPr="000F56C7" w:rsidRDefault="000F56C7" w:rsidP="000F56C7">
      <w:pPr>
        <w:pStyle w:val="Heading2"/>
      </w:pPr>
      <w:bookmarkStart w:id="333" w:name="_Toc64872229"/>
      <w:bookmarkStart w:id="334" w:name="_Toc94534240"/>
      <w:r w:rsidRPr="000F56C7">
        <w:lastRenderedPageBreak/>
        <w:t>P</w:t>
      </w:r>
      <w:r w:rsidR="00F163F3">
        <w:t xml:space="preserve">ractice </w:t>
      </w:r>
      <w:r w:rsidRPr="000F56C7">
        <w:t>E</w:t>
      </w:r>
      <w:r w:rsidR="00F163F3">
        <w:t>xpense</w:t>
      </w:r>
      <w:r w:rsidRPr="000F56C7">
        <w:t xml:space="preserve"> Origins</w:t>
      </w:r>
      <w:r>
        <w:t xml:space="preserve"> and the AMA </w:t>
      </w:r>
      <w:r w:rsidR="00001B31" w:rsidRPr="00001B31">
        <w:t>Socioeconomic Monitoring System (SMS)</w:t>
      </w:r>
      <w:bookmarkEnd w:id="331"/>
      <w:bookmarkEnd w:id="332"/>
      <w:bookmarkEnd w:id="333"/>
      <w:bookmarkEnd w:id="334"/>
    </w:p>
    <w:p w:rsidR="000F56C7" w:rsidRDefault="000F56C7" w:rsidP="008375C5">
      <w:r w:rsidRPr="000F56C7">
        <w:t xml:space="preserve">The original practice expense RVUs were based on specialty-specific information on hours worked and total practice expense spending from the American Medical Association’s </w:t>
      </w:r>
      <w:r w:rsidRPr="00001B31">
        <w:rPr>
          <w:b/>
        </w:rPr>
        <w:t xml:space="preserve">Socioeconomic Monitoring System (SMS) </w:t>
      </w:r>
      <w:r w:rsidRPr="000F56C7">
        <w:t>and estimates of non-physician resources required for individual services made by Clinical Practice Expert Panels.</w:t>
      </w:r>
    </w:p>
    <w:p w:rsidR="000F56C7" w:rsidRDefault="000F56C7" w:rsidP="000F56C7">
      <w:r>
        <w:t>The professional liability insurance RVUs were based on reported premiums by specialty. The Centers for Medicare &amp; Medicaid Services (CMS), which is responsible for maintaining the fee schedule, has continued to modify and refine the original methodology for estimating RVUs and developed new sources of information. CMS’s methodology relies on ensuring that each component of providing a service (such as taking a patient history, administering an injection) is valued the same across services.</w:t>
      </w:r>
    </w:p>
    <w:p w:rsidR="000F56C7" w:rsidRDefault="000F56C7" w:rsidP="000F56C7">
      <w:r>
        <w:t xml:space="preserve">Some of the SMS data have been updated by physician specialty societies through member surveys that met certain specifications, as allowed by law. CMS also relies on advice and recommendations from the </w:t>
      </w:r>
      <w:r w:rsidRPr="00001B31">
        <w:rPr>
          <w:b/>
        </w:rPr>
        <w:t>American Medical Association/Specialty Society Relative Value Scale Update Committee (RUC).</w:t>
      </w:r>
      <w:r>
        <w:t xml:space="preserve"> The 31 RUC members, most of whom are appointed by a major physician specialty society, and others who provide input to CMS understand that increasing the RVUs for any service will result in a commensurate decrease in fees for other physician services, which is widely believed to help ensure that a specialty does not try to inappropriately boost the resources associated with the services it tends to provide.</w:t>
      </w:r>
    </w:p>
    <w:p w:rsidR="000F56C7" w:rsidRDefault="000F56C7" w:rsidP="000F56C7">
      <w:r>
        <w:t>Congress requires CMS to review the RVUs no less than every five years and it must develop RVUs for new services. Outside of the five-year reviews, CMS may examine the RVUs for services that it or physician specialty societies identify as being “mis</w:t>
      </w:r>
      <w:r w:rsidR="00791BD1">
        <w:t>-</w:t>
      </w:r>
      <w:r>
        <w:t>valued” and possibly needing modification.</w:t>
      </w:r>
    </w:p>
    <w:p w:rsidR="000F56C7" w:rsidRDefault="000F56C7" w:rsidP="000F56C7">
      <w:r>
        <w:t xml:space="preserve">For services selected for review, relevant specialty </w:t>
      </w:r>
      <w:proofErr w:type="gramStart"/>
      <w:r>
        <w:t>societies</w:t>
      </w:r>
      <w:proofErr w:type="gramEnd"/>
      <w:r>
        <w:t xml:space="preserve"> field surveys of their members to gather data on physician time and effort and the practice expenses required to provide the service. The RUC reviews these data and makes comparisons with similar services to develop its recommendations. CMS reviews the RUC recommendations and the underlying data. The proposed RVUs are then published in the Federal Register for public comment before a final change is made to the physician fee schedule. In the past, CMS accepted over 90 percent of the RUC recommendations on revisions to the RVUs. In recent years,</w:t>
      </w:r>
      <w:r w:rsidR="000848D8">
        <w:t xml:space="preserve"> </w:t>
      </w:r>
      <w:r>
        <w:t>CMS has accepted fewer of the RUC recommendations.</w:t>
      </w:r>
    </w:p>
    <w:p w:rsidR="00927051" w:rsidRDefault="00ED10C6" w:rsidP="00927051">
      <w:pPr>
        <w:pStyle w:val="Heading2"/>
      </w:pPr>
      <w:r>
        <w:br w:type="page"/>
      </w:r>
      <w:bookmarkStart w:id="335" w:name="_Toc94534241"/>
      <w:r w:rsidR="00927051" w:rsidRPr="000E3B6D">
        <w:lastRenderedPageBreak/>
        <w:t>SOSD</w:t>
      </w:r>
      <w:r w:rsidR="00927051">
        <w:t xml:space="preserve"> Statistics</w:t>
      </w:r>
      <w:bookmarkEnd w:id="335"/>
    </w:p>
    <w:p w:rsidR="00927051" w:rsidRDefault="00927051" w:rsidP="00927051">
      <w:pPr>
        <w:spacing w:after="0" w:line="288" w:lineRule="auto"/>
      </w:pPr>
      <w:r>
        <w:t>These statistics are somewhat academic but interesting if you find the insurance company wanting to get into the details of your overhead for the office-based surgical suite.</w:t>
      </w:r>
    </w:p>
    <w:p w:rsidR="00927051" w:rsidRDefault="00927051" w:rsidP="00927051">
      <w:pPr>
        <w:spacing w:after="0" w:line="288" w:lineRule="auto"/>
      </w:pPr>
      <w:r>
        <w:t>The total number of HCPC (CPT) codes in the 2022 Medicare database (including Category III codes) is 12,517.</w:t>
      </w:r>
    </w:p>
    <w:p w:rsidR="00927051" w:rsidRDefault="00927051" w:rsidP="00927051">
      <w:pPr>
        <w:spacing w:after="0" w:line="288" w:lineRule="auto"/>
      </w:pPr>
      <w:r>
        <w:t>The total number of 90-day global procedures is 3,770 (2022 Medicare PFSRVU). The median of 3,770 is approximately 1892; where we find a FAC PE RVU of 9.27 for all 90-day global including those with and without NON-FAC PE RVUs. That is a Medicare reimbursement of $311.46 based on a 2022 Medicare Conversion Factor of $34.6062. Remember that if the procedure is performed in a hospital, a Hospital Outpatient department (HOPD) or an Ambulatory Surgery Center (ASC) the facility is paid separately.</w:t>
      </w:r>
    </w:p>
    <w:p w:rsidR="00927051" w:rsidRDefault="00927051" w:rsidP="00927051">
      <w:pPr>
        <w:spacing w:after="0" w:line="288" w:lineRule="auto"/>
      </w:pPr>
      <w:r>
        <w:t>The median SOSD percent is 63.8%, 3.29 RVU’s or $118.74 at the 258 mark. The median SOSD value (RVUs) is 3.84 RVU's or $138.59 at the 258 mark. What this means is that if we asked for the median amount for the office-based endoscopic carpal tunnel release, it would be around $125 for each operation. If we believe it should be more than that we must justify the request.</w:t>
      </w:r>
    </w:p>
    <w:p w:rsidR="00927051" w:rsidRDefault="00927051" w:rsidP="00927051">
      <w:pPr>
        <w:spacing w:after="0" w:line="288" w:lineRule="auto"/>
      </w:pPr>
      <w:r>
        <w:t xml:space="preserve">The SOSD for 87 codes is </w:t>
      </w:r>
      <w:r w:rsidRPr="00760C5F">
        <w:rPr>
          <w:i/>
        </w:rPr>
        <w:t>one RVU or less</w:t>
      </w:r>
      <w:r>
        <w:t xml:space="preserve"> ($36.09), 11 are less than $10. Some SOSD percentages are negative (which looks like a data error).</w:t>
      </w:r>
    </w:p>
    <w:p w:rsidR="00927051" w:rsidRDefault="00927051" w:rsidP="00927051">
      <w:pPr>
        <w:spacing w:after="0" w:line="288" w:lineRule="auto"/>
      </w:pPr>
      <w:r>
        <w:t>The SOSD for 18 codes is $500 or more with the highest at $5,538.73.</w:t>
      </w:r>
    </w:p>
    <w:p w:rsidR="00927051" w:rsidRDefault="00927051" w:rsidP="00927051">
      <w:pPr>
        <w:spacing w:after="0" w:line="288" w:lineRule="auto"/>
      </w:pPr>
      <w:r>
        <w:t>The total number (2022) of orthopedic procedures = 1,645.</w:t>
      </w:r>
    </w:p>
    <w:p w:rsidR="00927051" w:rsidRDefault="00927051" w:rsidP="00927051">
      <w:pPr>
        <w:spacing w:after="0" w:line="288" w:lineRule="auto"/>
      </w:pPr>
      <w:r w:rsidRPr="0077323D">
        <w:rPr>
          <w:b/>
          <w:bCs/>
        </w:rPr>
        <w:t>Orthopedic codes without a Site of Service Differential (SOSD)</w:t>
      </w:r>
      <w:r>
        <w:rPr>
          <w:b/>
          <w:bCs/>
        </w:rPr>
        <w:t xml:space="preserve"> </w:t>
      </w:r>
      <w:r>
        <w:t>= roughly 71% of all orthopedic procedures. NON-FAC NA INDICATOR = NA.</w:t>
      </w:r>
    </w:p>
    <w:p w:rsidR="00927051" w:rsidRDefault="00927051" w:rsidP="00927051">
      <w:pPr>
        <w:spacing w:after="0" w:line="288" w:lineRule="auto"/>
      </w:pPr>
      <w:r>
        <w:t xml:space="preserve">These procedures are considered "facility only" and there is no additional reimbursement when performed in an OBSS (POS=11). When performed in a facility (ASC, HOPD, or hospital) there is a separate facility fee billed and paid to the facility. For this reason, transferring to an OBSS is seen by some insurance companies as preferable as </w:t>
      </w:r>
      <w:r w:rsidRPr="005E5024">
        <w:rPr>
          <w:i/>
          <w:iCs/>
        </w:rPr>
        <w:t xml:space="preserve">they </w:t>
      </w:r>
      <w:r>
        <w:t>save money (and the patient saves as well).</w:t>
      </w:r>
    </w:p>
    <w:p w:rsidR="00927051" w:rsidRDefault="00927051" w:rsidP="00927051">
      <w:pPr>
        <w:spacing w:after="0" w:line="288" w:lineRule="auto"/>
      </w:pPr>
      <w:proofErr w:type="gramStart"/>
      <w:r w:rsidRPr="0077323D">
        <w:rPr>
          <w:b/>
          <w:bCs/>
        </w:rPr>
        <w:t xml:space="preserve">Orthopedic codes with </w:t>
      </w:r>
      <w:r>
        <w:rPr>
          <w:b/>
          <w:bCs/>
        </w:rPr>
        <w:t>an SOSD</w:t>
      </w:r>
      <w:r>
        <w:t xml:space="preserve"> is</w:t>
      </w:r>
      <w:proofErr w:type="gramEnd"/>
      <w:r>
        <w:t xml:space="preserve"> about 29%.</w:t>
      </w:r>
    </w:p>
    <w:p w:rsidR="00927051" w:rsidRDefault="00927051" w:rsidP="00927051">
      <w:pPr>
        <w:spacing w:after="0" w:line="288" w:lineRule="auto"/>
        <w:ind w:left="720"/>
      </w:pPr>
      <w:r w:rsidRPr="0077323D">
        <w:rPr>
          <w:b/>
          <w:bCs/>
        </w:rPr>
        <w:t>Note:</w:t>
      </w:r>
      <w:r>
        <w:t xml:space="preserve"> In general, codes with an SOSD are considered less risky and considered safe enough to be performed in the office or a facility. They typically can be performed under lower levels of anesthesia.</w:t>
      </w:r>
    </w:p>
    <w:p w:rsidR="00927051" w:rsidRDefault="00927051" w:rsidP="00927051">
      <w:pPr>
        <w:spacing w:after="0" w:line="288" w:lineRule="auto"/>
      </w:pPr>
      <w:r>
        <w:t>These procedures can be performed in the facility or the office and the reimbursement to the surgeon is higher for the office to pay for the OBS "overhead" or NON-FAC PE.</w:t>
      </w:r>
    </w:p>
    <w:p w:rsidR="00927051" w:rsidRDefault="00927051" w:rsidP="00927051">
      <w:pPr>
        <w:spacing w:after="0" w:line="288" w:lineRule="auto"/>
      </w:pPr>
      <w:r>
        <w:t>Some procedures (29999: unlisted procedure) do not have any RVU's.</w:t>
      </w:r>
    </w:p>
    <w:p w:rsidR="00927051" w:rsidRDefault="00927051" w:rsidP="00927051">
      <w:pPr>
        <w:spacing w:after="0" w:line="288" w:lineRule="auto"/>
      </w:pPr>
      <w:r>
        <w:t xml:space="preserve">There are 299 Orthopedic 90-day global procedures, 17.4% </w:t>
      </w:r>
      <w:r w:rsidRPr="00760C5F">
        <w:rPr>
          <w:b/>
        </w:rPr>
        <w:t>with</w:t>
      </w:r>
      <w:r>
        <w:t xml:space="preserve"> a Site of Service Differential (either office-based or Facility).</w:t>
      </w:r>
    </w:p>
    <w:p w:rsidR="00927051" w:rsidRDefault="00927051" w:rsidP="00927051">
      <w:pPr>
        <w:spacing w:after="0" w:line="288" w:lineRule="auto"/>
      </w:pPr>
      <w:r>
        <w:t xml:space="preserve">There are 1,416 orthopedic 90-day global procedures, 82.6% </w:t>
      </w:r>
      <w:r w:rsidRPr="00760C5F">
        <w:rPr>
          <w:b/>
        </w:rPr>
        <w:t>without</w:t>
      </w:r>
      <w:r>
        <w:t xml:space="preserve"> a Site of Service Differential (Facility-Only). The </w:t>
      </w:r>
      <w:r w:rsidRPr="00760C5F">
        <w:t>CPT Code has a status indicator of "NA" in the “Non-Facility NA INDICATOR” fiel</w:t>
      </w:r>
      <w:r>
        <w:t>d.</w:t>
      </w:r>
    </w:p>
    <w:p w:rsidR="00927051" w:rsidRDefault="00927051" w:rsidP="00927051">
      <w:r>
        <w:t>In general, these “facility-only” procedures are more complex, require a higher level of anesthesia or pose more risk to the patient. With improvements in surgical techniques, patient safety, anesthesia and the benefits of WALANT (Wide Awake Local Anesthetic No Tourniquet) many of these procedures should be allowed and compensated as office-based surgeries (OBS).</w:t>
      </w:r>
    </w:p>
    <w:p w:rsidR="00927051" w:rsidRDefault="00927051" w:rsidP="00927051">
      <w:pPr>
        <w:ind w:left="720"/>
      </w:pPr>
      <w:r w:rsidRPr="00FB54FD">
        <w:rPr>
          <w:b/>
        </w:rPr>
        <w:t>TAKEAWAY:</w:t>
      </w:r>
      <w:r>
        <w:t xml:space="preserve"> Lots of procedures, that do have an SOSD, do not pay very much. For that reason many societies are reluctant to revisit codes—without an SOSD—with the AMA RUC committee for fear that they will reduce the total RVU’s—or allow a minimal SOSD.</w:t>
      </w:r>
    </w:p>
    <w:p w:rsidR="00ED10C6" w:rsidRDefault="00ED10C6">
      <w:pPr>
        <w:spacing w:after="0" w:line="288" w:lineRule="auto"/>
      </w:pPr>
    </w:p>
    <w:p w:rsidR="001C6D30" w:rsidRDefault="001C6D30">
      <w:pPr>
        <w:spacing w:after="0" w:line="288" w:lineRule="auto"/>
      </w:pPr>
    </w:p>
    <w:p w:rsidR="001C6D30" w:rsidRDefault="001C6D30" w:rsidP="001C6D30">
      <w:pPr>
        <w:pStyle w:val="Heading2"/>
      </w:pPr>
      <w:bookmarkStart w:id="336" w:name="_Toc64571363"/>
      <w:bookmarkStart w:id="337" w:name="_Toc64872231"/>
      <w:bookmarkStart w:id="338" w:name="_Toc94534242"/>
      <w:r>
        <w:t>GPCI Localities</w:t>
      </w:r>
      <w:bookmarkEnd w:id="336"/>
      <w:bookmarkEnd w:id="337"/>
      <w:bookmarkEnd w:id="338"/>
    </w:p>
    <w:p w:rsidR="001C6D30" w:rsidRDefault="00F163F3" w:rsidP="001C6D30">
      <w:r>
        <w:t xml:space="preserve">In addition to the three components of RVUS (Work, Practice Expense, and Malpractice Insurance) there is also the GPCI. </w:t>
      </w:r>
      <w:r w:rsidR="001C6D30">
        <w:t xml:space="preserve">In 2021 there were 112 total </w:t>
      </w:r>
      <w:r w:rsidRPr="00F163F3">
        <w:t xml:space="preserve">Geographic Practice Cost Indices </w:t>
      </w:r>
      <w:r>
        <w:t>(</w:t>
      </w:r>
      <w:r w:rsidR="001C6D30">
        <w:t>GPCI</w:t>
      </w:r>
      <w:r>
        <w:t>)</w:t>
      </w:r>
      <w:r w:rsidR="001C6D30">
        <w:t xml:space="preserve"> </w:t>
      </w:r>
      <w:r>
        <w:t>Physician Fee Services (</w:t>
      </w:r>
      <w:r w:rsidR="001C6D30">
        <w:t>PFS</w:t>
      </w:r>
      <w:r>
        <w:t>)</w:t>
      </w:r>
      <w:r w:rsidR="001C6D30">
        <w:t xml:space="preserve"> Localities.</w:t>
      </w:r>
      <w:r>
        <w:t xml:space="preserve"> Think of this as a cost-of-living index. Physicians are paid less in rural areas than large, expensive cities. When negotiating fees in San Francisco you ask for more than a surgeon in Jackson TN.</w:t>
      </w:r>
    </w:p>
    <w:p w:rsidR="001C6D30" w:rsidRDefault="001A39FF" w:rsidP="001C6D30">
      <w:hyperlink r:id="rId38" w:history="1">
        <w:r w:rsidR="001C6D30" w:rsidRPr="001C6D30">
          <w:rPr>
            <w:rStyle w:val="Hyperlink"/>
          </w:rPr>
          <w:t>2021 Update file</w:t>
        </w:r>
      </w:hyperlink>
      <w:r w:rsidR="001C6D30">
        <w:t xml:space="preserve"> (zipped).</w:t>
      </w:r>
    </w:p>
    <w:p w:rsidR="00841500" w:rsidRDefault="001C6D30" w:rsidP="001C6D30">
      <w:r>
        <w:t>The current Physician Fee Schedule (PFS) locality structure was developed and implemented in 1997.</w:t>
      </w:r>
    </w:p>
    <w:p w:rsidR="001C6D30" w:rsidRDefault="001A39FF" w:rsidP="001C6D30">
      <w:hyperlink r:id="rId39" w:history="1">
        <w:r w:rsidR="001C6D30" w:rsidRPr="00EC3497">
          <w:rPr>
            <w:rStyle w:val="Hyperlink"/>
          </w:rPr>
          <w:t>https://www.cms.gov/Medicare/Medicare-Fee-for-Service-Payment/PhysicianFeeSched/Locality.html</w:t>
        </w:r>
      </w:hyperlink>
    </w:p>
    <w:p w:rsidR="001C6D30" w:rsidRDefault="001C6D30" w:rsidP="001C6D30">
      <w:r>
        <w:t>T</w:t>
      </w:r>
      <w:r w:rsidRPr="001C6D30">
        <w:t>he current Physician Fee Schedule (PFS) locality structure was implemented in 2017 in accordance with the Protecting Access to Medicare Act of 2014 (PAMA 2014). Section 220(b) of that legislation added section 1848(e)(6) of the Act, which requires that, for services furnished on or after January 1, 2017, the locality definitions for California be based on the Metropolitan Statistical Area (MSA) delineations as defined by the Office of Management and Budget (OMB).</w:t>
      </w:r>
    </w:p>
    <w:p w:rsidR="001C6D30" w:rsidRDefault="001C6D30" w:rsidP="001C6D30">
      <w:r w:rsidRPr="001C6D30">
        <w:t>The resulting modifications to California’s locality structure increased its number of localities from 9 under the previous structure to 27 under the MSA-based locality structure (operational note: for the purposes of payment the actual number of localities under the MSA-based locality structure is 32).</w:t>
      </w:r>
    </w:p>
    <w:p w:rsidR="00841500" w:rsidRDefault="001C6D30" w:rsidP="001C6D30">
      <w:r w:rsidRPr="001C6D30">
        <w:t>Additionally, for some of these new localities, PAMA required that the GPCI values realized under the new MSA-based locality structure be gradually phased in (in one-sixth increments) over a period of six years. As a result of these changes to the locality structure, there are currently 112 total PFS localities; 34 localities are statewide areas (that is, only one locality for the entire state).</w:t>
      </w:r>
    </w:p>
    <w:p w:rsidR="00B26B63" w:rsidRDefault="001C6D30" w:rsidP="00434964">
      <w:r w:rsidRPr="001C6D30">
        <w:t>There are 75 localities in the other 16 states, with 10 states having 2 localities, 2 states having 3 localities, 1 state having 4 localities, and 3 states having 5 or more localities. The District of Columbia, Maryland, and Virginia suburbs, Puerto Rico, and the Virgin Islands are additional localities that make up the remainder of the total of 112 localities.</w:t>
      </w:r>
    </w:p>
    <w:sectPr w:rsidR="00B26B63" w:rsidSect="00B25164">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9EB" w:rsidRDefault="002269EB" w:rsidP="0078700D">
      <w:pPr>
        <w:spacing w:before="0" w:after="0" w:line="240" w:lineRule="auto"/>
      </w:pPr>
      <w:r>
        <w:separator/>
      </w:r>
    </w:p>
  </w:endnote>
  <w:endnote w:type="continuationSeparator" w:id="0">
    <w:p w:rsidR="002269EB" w:rsidRDefault="002269EB" w:rsidP="007870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9EB" w:rsidRDefault="002269EB" w:rsidP="0078700D">
      <w:pPr>
        <w:spacing w:before="0" w:after="0" w:line="240" w:lineRule="auto"/>
      </w:pPr>
      <w:r>
        <w:separator/>
      </w:r>
    </w:p>
  </w:footnote>
  <w:footnote w:type="continuationSeparator" w:id="0">
    <w:p w:rsidR="002269EB" w:rsidRDefault="002269EB" w:rsidP="0078700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C0E"/>
    <w:multiLevelType w:val="hybridMultilevel"/>
    <w:tmpl w:val="12441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155E4"/>
    <w:multiLevelType w:val="hybridMultilevel"/>
    <w:tmpl w:val="A0C8C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1768A"/>
    <w:multiLevelType w:val="hybridMultilevel"/>
    <w:tmpl w:val="A600D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27606"/>
    <w:multiLevelType w:val="hybridMultilevel"/>
    <w:tmpl w:val="F474BA04"/>
    <w:lvl w:ilvl="0" w:tplc="2850EE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B0A77"/>
    <w:multiLevelType w:val="hybridMultilevel"/>
    <w:tmpl w:val="35F091F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EEA303B"/>
    <w:multiLevelType w:val="hybridMultilevel"/>
    <w:tmpl w:val="FC2CB2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63B20"/>
    <w:multiLevelType w:val="hybridMultilevel"/>
    <w:tmpl w:val="F5020A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CC0EC7"/>
    <w:multiLevelType w:val="hybridMultilevel"/>
    <w:tmpl w:val="480A2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BE76B3"/>
    <w:multiLevelType w:val="hybridMultilevel"/>
    <w:tmpl w:val="D47AC240"/>
    <w:lvl w:ilvl="0" w:tplc="DA1AAD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5A4634"/>
    <w:multiLevelType w:val="hybridMultilevel"/>
    <w:tmpl w:val="050AA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DF5931"/>
    <w:multiLevelType w:val="hybridMultilevel"/>
    <w:tmpl w:val="E97CC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09097A"/>
    <w:multiLevelType w:val="hybridMultilevel"/>
    <w:tmpl w:val="9D483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C7BFF"/>
    <w:multiLevelType w:val="hybridMultilevel"/>
    <w:tmpl w:val="7A1CE812"/>
    <w:lvl w:ilvl="0" w:tplc="50DC74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2C6E72"/>
    <w:multiLevelType w:val="hybridMultilevel"/>
    <w:tmpl w:val="D4A0A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32255"/>
    <w:multiLevelType w:val="hybridMultilevel"/>
    <w:tmpl w:val="B9DE2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BB20C8"/>
    <w:multiLevelType w:val="hybridMultilevel"/>
    <w:tmpl w:val="57BC36D4"/>
    <w:lvl w:ilvl="0" w:tplc="0D8046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0D61DB"/>
    <w:multiLevelType w:val="hybridMultilevel"/>
    <w:tmpl w:val="D23CCE8A"/>
    <w:lvl w:ilvl="0" w:tplc="50DC74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0A44E8"/>
    <w:multiLevelType w:val="hybridMultilevel"/>
    <w:tmpl w:val="86280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46548"/>
    <w:multiLevelType w:val="hybridMultilevel"/>
    <w:tmpl w:val="A024F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7E60B2"/>
    <w:multiLevelType w:val="hybridMultilevel"/>
    <w:tmpl w:val="CA5CA0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8F6C4A"/>
    <w:multiLevelType w:val="hybridMultilevel"/>
    <w:tmpl w:val="57084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0866C9"/>
    <w:multiLevelType w:val="hybridMultilevel"/>
    <w:tmpl w:val="02060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82A1597"/>
    <w:multiLevelType w:val="hybridMultilevel"/>
    <w:tmpl w:val="E4B49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0936A8"/>
    <w:multiLevelType w:val="hybridMultilevel"/>
    <w:tmpl w:val="107E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DD7CF4"/>
    <w:multiLevelType w:val="hybridMultilevel"/>
    <w:tmpl w:val="E3D03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FB798D"/>
    <w:multiLevelType w:val="hybridMultilevel"/>
    <w:tmpl w:val="5B484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6560EA"/>
    <w:multiLevelType w:val="hybridMultilevel"/>
    <w:tmpl w:val="78084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D05B1F"/>
    <w:multiLevelType w:val="hybridMultilevel"/>
    <w:tmpl w:val="E6444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1B7975"/>
    <w:multiLevelType w:val="hybridMultilevel"/>
    <w:tmpl w:val="9BAEF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CA267A"/>
    <w:multiLevelType w:val="hybridMultilevel"/>
    <w:tmpl w:val="A5E4A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5352AF"/>
    <w:multiLevelType w:val="hybridMultilevel"/>
    <w:tmpl w:val="8286DFCC"/>
    <w:lvl w:ilvl="0" w:tplc="2850EE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577EFD"/>
    <w:multiLevelType w:val="hybridMultilevel"/>
    <w:tmpl w:val="04BC1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A3673C"/>
    <w:multiLevelType w:val="hybridMultilevel"/>
    <w:tmpl w:val="4710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827773"/>
    <w:multiLevelType w:val="hybridMultilevel"/>
    <w:tmpl w:val="9CA6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76130A"/>
    <w:multiLevelType w:val="hybridMultilevel"/>
    <w:tmpl w:val="6F50E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B40B8F"/>
    <w:multiLevelType w:val="hybridMultilevel"/>
    <w:tmpl w:val="C5DC170C"/>
    <w:lvl w:ilvl="0" w:tplc="50DC74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CB0AEC"/>
    <w:multiLevelType w:val="hybridMultilevel"/>
    <w:tmpl w:val="49641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8E3110"/>
    <w:multiLevelType w:val="hybridMultilevel"/>
    <w:tmpl w:val="DB54E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21"/>
  </w:num>
  <w:num w:numId="4">
    <w:abstractNumId w:val="7"/>
  </w:num>
  <w:num w:numId="5">
    <w:abstractNumId w:val="35"/>
  </w:num>
  <w:num w:numId="6">
    <w:abstractNumId w:val="16"/>
  </w:num>
  <w:num w:numId="7">
    <w:abstractNumId w:val="12"/>
  </w:num>
  <w:num w:numId="8">
    <w:abstractNumId w:val="31"/>
  </w:num>
  <w:num w:numId="9">
    <w:abstractNumId w:val="9"/>
  </w:num>
  <w:num w:numId="10">
    <w:abstractNumId w:val="1"/>
  </w:num>
  <w:num w:numId="11">
    <w:abstractNumId w:val="36"/>
  </w:num>
  <w:num w:numId="12">
    <w:abstractNumId w:val="3"/>
  </w:num>
  <w:num w:numId="13">
    <w:abstractNumId w:val="30"/>
  </w:num>
  <w:num w:numId="14">
    <w:abstractNumId w:val="2"/>
  </w:num>
  <w:num w:numId="15">
    <w:abstractNumId w:val="32"/>
  </w:num>
  <w:num w:numId="16">
    <w:abstractNumId w:val="18"/>
  </w:num>
  <w:num w:numId="17">
    <w:abstractNumId w:val="34"/>
  </w:num>
  <w:num w:numId="18">
    <w:abstractNumId w:val="13"/>
  </w:num>
  <w:num w:numId="19">
    <w:abstractNumId w:val="6"/>
  </w:num>
  <w:num w:numId="20">
    <w:abstractNumId w:val="23"/>
  </w:num>
  <w:num w:numId="21">
    <w:abstractNumId w:val="27"/>
  </w:num>
  <w:num w:numId="22">
    <w:abstractNumId w:val="4"/>
  </w:num>
  <w:num w:numId="23">
    <w:abstractNumId w:val="29"/>
  </w:num>
  <w:num w:numId="24">
    <w:abstractNumId w:val="11"/>
  </w:num>
  <w:num w:numId="25">
    <w:abstractNumId w:val="25"/>
  </w:num>
  <w:num w:numId="26">
    <w:abstractNumId w:val="15"/>
  </w:num>
  <w:num w:numId="27">
    <w:abstractNumId w:val="22"/>
  </w:num>
  <w:num w:numId="28">
    <w:abstractNumId w:val="17"/>
  </w:num>
  <w:num w:numId="29">
    <w:abstractNumId w:val="14"/>
  </w:num>
  <w:num w:numId="30">
    <w:abstractNumId w:val="26"/>
  </w:num>
  <w:num w:numId="31">
    <w:abstractNumId w:val="8"/>
  </w:num>
  <w:num w:numId="32">
    <w:abstractNumId w:val="0"/>
  </w:num>
  <w:num w:numId="33">
    <w:abstractNumId w:val="37"/>
  </w:num>
  <w:num w:numId="34">
    <w:abstractNumId w:val="5"/>
  </w:num>
  <w:num w:numId="35">
    <w:abstractNumId w:val="33"/>
  </w:num>
  <w:num w:numId="36">
    <w:abstractNumId w:val="28"/>
  </w:num>
  <w:num w:numId="37">
    <w:abstractNumId w:val="2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3F0"/>
    <w:rsid w:val="00001B31"/>
    <w:rsid w:val="000044AD"/>
    <w:rsid w:val="00012955"/>
    <w:rsid w:val="000234AA"/>
    <w:rsid w:val="00026BF7"/>
    <w:rsid w:val="00035AD4"/>
    <w:rsid w:val="00037346"/>
    <w:rsid w:val="00051AB8"/>
    <w:rsid w:val="000616C9"/>
    <w:rsid w:val="000633DF"/>
    <w:rsid w:val="0006618A"/>
    <w:rsid w:val="00080853"/>
    <w:rsid w:val="00084844"/>
    <w:rsid w:val="000848D8"/>
    <w:rsid w:val="00085DE7"/>
    <w:rsid w:val="0008726E"/>
    <w:rsid w:val="00092127"/>
    <w:rsid w:val="0009688F"/>
    <w:rsid w:val="00096D9D"/>
    <w:rsid w:val="000A1642"/>
    <w:rsid w:val="000A16B9"/>
    <w:rsid w:val="000A1DF8"/>
    <w:rsid w:val="000A38FA"/>
    <w:rsid w:val="000A3A35"/>
    <w:rsid w:val="000A42B9"/>
    <w:rsid w:val="000B2832"/>
    <w:rsid w:val="000B5721"/>
    <w:rsid w:val="000B605B"/>
    <w:rsid w:val="000C5804"/>
    <w:rsid w:val="000C6E58"/>
    <w:rsid w:val="000D7E40"/>
    <w:rsid w:val="000E3B6D"/>
    <w:rsid w:val="000F56C7"/>
    <w:rsid w:val="000F6904"/>
    <w:rsid w:val="000F7D48"/>
    <w:rsid w:val="00101D59"/>
    <w:rsid w:val="001060C2"/>
    <w:rsid w:val="0011184A"/>
    <w:rsid w:val="00111BD2"/>
    <w:rsid w:val="00111CA6"/>
    <w:rsid w:val="001159E5"/>
    <w:rsid w:val="001228AB"/>
    <w:rsid w:val="001259AD"/>
    <w:rsid w:val="0013324C"/>
    <w:rsid w:val="001337DD"/>
    <w:rsid w:val="001416C3"/>
    <w:rsid w:val="00145B57"/>
    <w:rsid w:val="00146643"/>
    <w:rsid w:val="00163FAA"/>
    <w:rsid w:val="00166F66"/>
    <w:rsid w:val="001679AD"/>
    <w:rsid w:val="00171927"/>
    <w:rsid w:val="0017576A"/>
    <w:rsid w:val="0018593C"/>
    <w:rsid w:val="001876DA"/>
    <w:rsid w:val="00191A67"/>
    <w:rsid w:val="001A39FF"/>
    <w:rsid w:val="001A5CF8"/>
    <w:rsid w:val="001A61AA"/>
    <w:rsid w:val="001A7DA3"/>
    <w:rsid w:val="001B2442"/>
    <w:rsid w:val="001B6484"/>
    <w:rsid w:val="001C238C"/>
    <w:rsid w:val="001C6D30"/>
    <w:rsid w:val="001D07D1"/>
    <w:rsid w:val="001D4BF6"/>
    <w:rsid w:val="001F2D8A"/>
    <w:rsid w:val="00200CAF"/>
    <w:rsid w:val="00201991"/>
    <w:rsid w:val="00204843"/>
    <w:rsid w:val="002058BB"/>
    <w:rsid w:val="002136CC"/>
    <w:rsid w:val="00221022"/>
    <w:rsid w:val="002269EB"/>
    <w:rsid w:val="00233162"/>
    <w:rsid w:val="002332FE"/>
    <w:rsid w:val="002402CB"/>
    <w:rsid w:val="00240B3B"/>
    <w:rsid w:val="0024182A"/>
    <w:rsid w:val="00246012"/>
    <w:rsid w:val="00252D2B"/>
    <w:rsid w:val="002632F5"/>
    <w:rsid w:val="0026529F"/>
    <w:rsid w:val="00272A02"/>
    <w:rsid w:val="00276174"/>
    <w:rsid w:val="00276B4C"/>
    <w:rsid w:val="00285682"/>
    <w:rsid w:val="00293338"/>
    <w:rsid w:val="002960EA"/>
    <w:rsid w:val="002A4193"/>
    <w:rsid w:val="002B1CC6"/>
    <w:rsid w:val="002B4753"/>
    <w:rsid w:val="002C13E9"/>
    <w:rsid w:val="002C7CCE"/>
    <w:rsid w:val="002E1AEF"/>
    <w:rsid w:val="002F1B60"/>
    <w:rsid w:val="002F5F10"/>
    <w:rsid w:val="002F749B"/>
    <w:rsid w:val="00312135"/>
    <w:rsid w:val="00315233"/>
    <w:rsid w:val="00325778"/>
    <w:rsid w:val="00326B63"/>
    <w:rsid w:val="00333E29"/>
    <w:rsid w:val="00336D19"/>
    <w:rsid w:val="003407D1"/>
    <w:rsid w:val="00340B2A"/>
    <w:rsid w:val="00352A17"/>
    <w:rsid w:val="00365BCD"/>
    <w:rsid w:val="00366F37"/>
    <w:rsid w:val="00371A55"/>
    <w:rsid w:val="0037533E"/>
    <w:rsid w:val="00384A5F"/>
    <w:rsid w:val="0039596C"/>
    <w:rsid w:val="003A0FD7"/>
    <w:rsid w:val="003A1D9B"/>
    <w:rsid w:val="003A2916"/>
    <w:rsid w:val="003A43B5"/>
    <w:rsid w:val="003B090D"/>
    <w:rsid w:val="003C1141"/>
    <w:rsid w:val="003C1CDD"/>
    <w:rsid w:val="003C2B4F"/>
    <w:rsid w:val="003D19EC"/>
    <w:rsid w:val="003D4443"/>
    <w:rsid w:val="003D7D1B"/>
    <w:rsid w:val="003E2F19"/>
    <w:rsid w:val="003E6F06"/>
    <w:rsid w:val="003F00D7"/>
    <w:rsid w:val="00400336"/>
    <w:rsid w:val="00400366"/>
    <w:rsid w:val="00401476"/>
    <w:rsid w:val="00413AE3"/>
    <w:rsid w:val="00414934"/>
    <w:rsid w:val="00427C74"/>
    <w:rsid w:val="0043102C"/>
    <w:rsid w:val="00431AFA"/>
    <w:rsid w:val="00434964"/>
    <w:rsid w:val="00440AD0"/>
    <w:rsid w:val="00442C95"/>
    <w:rsid w:val="004503FA"/>
    <w:rsid w:val="004521CD"/>
    <w:rsid w:val="00457432"/>
    <w:rsid w:val="004635FE"/>
    <w:rsid w:val="00471BEE"/>
    <w:rsid w:val="00472055"/>
    <w:rsid w:val="00475468"/>
    <w:rsid w:val="004774EC"/>
    <w:rsid w:val="004806AC"/>
    <w:rsid w:val="00481AEB"/>
    <w:rsid w:val="0048265A"/>
    <w:rsid w:val="0048401E"/>
    <w:rsid w:val="00486157"/>
    <w:rsid w:val="00492B05"/>
    <w:rsid w:val="00493651"/>
    <w:rsid w:val="00493FAB"/>
    <w:rsid w:val="004A0458"/>
    <w:rsid w:val="004B061E"/>
    <w:rsid w:val="004B7F3C"/>
    <w:rsid w:val="004C0135"/>
    <w:rsid w:val="004C06DC"/>
    <w:rsid w:val="004C432D"/>
    <w:rsid w:val="004D1909"/>
    <w:rsid w:val="004E12E5"/>
    <w:rsid w:val="004E14EF"/>
    <w:rsid w:val="004E21AF"/>
    <w:rsid w:val="004E66E9"/>
    <w:rsid w:val="004F4C04"/>
    <w:rsid w:val="0050067B"/>
    <w:rsid w:val="00504EB7"/>
    <w:rsid w:val="005109B7"/>
    <w:rsid w:val="00514CA2"/>
    <w:rsid w:val="00523317"/>
    <w:rsid w:val="00523F80"/>
    <w:rsid w:val="005318CD"/>
    <w:rsid w:val="0053657F"/>
    <w:rsid w:val="00542CCF"/>
    <w:rsid w:val="005505F3"/>
    <w:rsid w:val="00563530"/>
    <w:rsid w:val="00572580"/>
    <w:rsid w:val="00586A78"/>
    <w:rsid w:val="00590D65"/>
    <w:rsid w:val="005974DF"/>
    <w:rsid w:val="0059758E"/>
    <w:rsid w:val="005A404A"/>
    <w:rsid w:val="005B081E"/>
    <w:rsid w:val="005B5511"/>
    <w:rsid w:val="005C110E"/>
    <w:rsid w:val="005C3595"/>
    <w:rsid w:val="005D52FE"/>
    <w:rsid w:val="005D54D7"/>
    <w:rsid w:val="005E2739"/>
    <w:rsid w:val="005E5024"/>
    <w:rsid w:val="005F0E86"/>
    <w:rsid w:val="0060575B"/>
    <w:rsid w:val="00605B7A"/>
    <w:rsid w:val="00607980"/>
    <w:rsid w:val="00613259"/>
    <w:rsid w:val="00623A07"/>
    <w:rsid w:val="00632E38"/>
    <w:rsid w:val="00634D81"/>
    <w:rsid w:val="0064108F"/>
    <w:rsid w:val="00642829"/>
    <w:rsid w:val="00654016"/>
    <w:rsid w:val="00671F88"/>
    <w:rsid w:val="006770C5"/>
    <w:rsid w:val="0068331C"/>
    <w:rsid w:val="00690FA4"/>
    <w:rsid w:val="006B4B40"/>
    <w:rsid w:val="006C11A5"/>
    <w:rsid w:val="006C45BD"/>
    <w:rsid w:val="006C5041"/>
    <w:rsid w:val="006D00F1"/>
    <w:rsid w:val="006D1BBC"/>
    <w:rsid w:val="006D4A4C"/>
    <w:rsid w:val="006E0370"/>
    <w:rsid w:val="006E1B37"/>
    <w:rsid w:val="006E2F04"/>
    <w:rsid w:val="006E3CAC"/>
    <w:rsid w:val="006F3F49"/>
    <w:rsid w:val="006F648C"/>
    <w:rsid w:val="00703445"/>
    <w:rsid w:val="00705B35"/>
    <w:rsid w:val="00733993"/>
    <w:rsid w:val="007340F5"/>
    <w:rsid w:val="00734FDE"/>
    <w:rsid w:val="00740046"/>
    <w:rsid w:val="0074506E"/>
    <w:rsid w:val="00745427"/>
    <w:rsid w:val="00760C5F"/>
    <w:rsid w:val="00764FD2"/>
    <w:rsid w:val="00767707"/>
    <w:rsid w:val="00772BEA"/>
    <w:rsid w:val="0077323D"/>
    <w:rsid w:val="00775D96"/>
    <w:rsid w:val="00783124"/>
    <w:rsid w:val="0078700D"/>
    <w:rsid w:val="00791BD1"/>
    <w:rsid w:val="007A059A"/>
    <w:rsid w:val="007A7263"/>
    <w:rsid w:val="007B54FB"/>
    <w:rsid w:val="007B6CAF"/>
    <w:rsid w:val="007C013C"/>
    <w:rsid w:val="007C2FD4"/>
    <w:rsid w:val="007C4D02"/>
    <w:rsid w:val="007C5D98"/>
    <w:rsid w:val="007C6105"/>
    <w:rsid w:val="007D3F7D"/>
    <w:rsid w:val="007E442C"/>
    <w:rsid w:val="007F25C2"/>
    <w:rsid w:val="007F4443"/>
    <w:rsid w:val="00807490"/>
    <w:rsid w:val="00815AAD"/>
    <w:rsid w:val="00822A51"/>
    <w:rsid w:val="00825E72"/>
    <w:rsid w:val="00830951"/>
    <w:rsid w:val="008329DC"/>
    <w:rsid w:val="008375C5"/>
    <w:rsid w:val="00841500"/>
    <w:rsid w:val="0084457C"/>
    <w:rsid w:val="008613F5"/>
    <w:rsid w:val="00870647"/>
    <w:rsid w:val="008749E4"/>
    <w:rsid w:val="008771D1"/>
    <w:rsid w:val="0088475A"/>
    <w:rsid w:val="00887CA3"/>
    <w:rsid w:val="008A3677"/>
    <w:rsid w:val="008A6EBF"/>
    <w:rsid w:val="008B1F53"/>
    <w:rsid w:val="008C76E2"/>
    <w:rsid w:val="008D60FA"/>
    <w:rsid w:val="008E77C0"/>
    <w:rsid w:val="008F108F"/>
    <w:rsid w:val="00900C8D"/>
    <w:rsid w:val="00917C29"/>
    <w:rsid w:val="00927051"/>
    <w:rsid w:val="00947504"/>
    <w:rsid w:val="009537B5"/>
    <w:rsid w:val="00957E2C"/>
    <w:rsid w:val="009623E3"/>
    <w:rsid w:val="00965F95"/>
    <w:rsid w:val="009730F1"/>
    <w:rsid w:val="00982201"/>
    <w:rsid w:val="009922FB"/>
    <w:rsid w:val="009A10CC"/>
    <w:rsid w:val="009B2163"/>
    <w:rsid w:val="009B263F"/>
    <w:rsid w:val="009B63D8"/>
    <w:rsid w:val="009C5BCF"/>
    <w:rsid w:val="009D03B0"/>
    <w:rsid w:val="009D3C4E"/>
    <w:rsid w:val="009D4E84"/>
    <w:rsid w:val="009E2CC1"/>
    <w:rsid w:val="009E67C2"/>
    <w:rsid w:val="009E69AA"/>
    <w:rsid w:val="00A05740"/>
    <w:rsid w:val="00A06486"/>
    <w:rsid w:val="00A15A6E"/>
    <w:rsid w:val="00A46DEB"/>
    <w:rsid w:val="00A47CBB"/>
    <w:rsid w:val="00A5328A"/>
    <w:rsid w:val="00A62895"/>
    <w:rsid w:val="00A66CAB"/>
    <w:rsid w:val="00A772B7"/>
    <w:rsid w:val="00A80590"/>
    <w:rsid w:val="00A91BA5"/>
    <w:rsid w:val="00A9351E"/>
    <w:rsid w:val="00AA40E4"/>
    <w:rsid w:val="00AA7381"/>
    <w:rsid w:val="00AB6B62"/>
    <w:rsid w:val="00AB6B97"/>
    <w:rsid w:val="00AC00C1"/>
    <w:rsid w:val="00AE0543"/>
    <w:rsid w:val="00AE3228"/>
    <w:rsid w:val="00AE5E5F"/>
    <w:rsid w:val="00AF1718"/>
    <w:rsid w:val="00AF2B71"/>
    <w:rsid w:val="00AF4536"/>
    <w:rsid w:val="00B02AEC"/>
    <w:rsid w:val="00B03C8C"/>
    <w:rsid w:val="00B07846"/>
    <w:rsid w:val="00B21FD7"/>
    <w:rsid w:val="00B25164"/>
    <w:rsid w:val="00B267C7"/>
    <w:rsid w:val="00B26B63"/>
    <w:rsid w:val="00B3716F"/>
    <w:rsid w:val="00B420A4"/>
    <w:rsid w:val="00B4707D"/>
    <w:rsid w:val="00B65485"/>
    <w:rsid w:val="00B66F51"/>
    <w:rsid w:val="00B70E9E"/>
    <w:rsid w:val="00B73388"/>
    <w:rsid w:val="00B94607"/>
    <w:rsid w:val="00BA60B9"/>
    <w:rsid w:val="00BB45CE"/>
    <w:rsid w:val="00BC0A6A"/>
    <w:rsid w:val="00BD0F00"/>
    <w:rsid w:val="00BD1656"/>
    <w:rsid w:val="00BD5A96"/>
    <w:rsid w:val="00C13506"/>
    <w:rsid w:val="00C24A70"/>
    <w:rsid w:val="00C2761C"/>
    <w:rsid w:val="00C277F4"/>
    <w:rsid w:val="00C318EA"/>
    <w:rsid w:val="00C336CF"/>
    <w:rsid w:val="00C4675A"/>
    <w:rsid w:val="00C5089D"/>
    <w:rsid w:val="00C525C4"/>
    <w:rsid w:val="00C52989"/>
    <w:rsid w:val="00C53D59"/>
    <w:rsid w:val="00C552DB"/>
    <w:rsid w:val="00C57178"/>
    <w:rsid w:val="00C737A6"/>
    <w:rsid w:val="00C858B7"/>
    <w:rsid w:val="00C858DB"/>
    <w:rsid w:val="00C85F5E"/>
    <w:rsid w:val="00C865B8"/>
    <w:rsid w:val="00C865EA"/>
    <w:rsid w:val="00C92665"/>
    <w:rsid w:val="00C95E92"/>
    <w:rsid w:val="00CA7331"/>
    <w:rsid w:val="00CC1135"/>
    <w:rsid w:val="00CC12E5"/>
    <w:rsid w:val="00CC3C10"/>
    <w:rsid w:val="00CC609E"/>
    <w:rsid w:val="00CC7E96"/>
    <w:rsid w:val="00CD23EB"/>
    <w:rsid w:val="00CE133B"/>
    <w:rsid w:val="00D064C5"/>
    <w:rsid w:val="00D174A5"/>
    <w:rsid w:val="00D245AF"/>
    <w:rsid w:val="00D24A09"/>
    <w:rsid w:val="00D3144D"/>
    <w:rsid w:val="00D46B48"/>
    <w:rsid w:val="00D5006A"/>
    <w:rsid w:val="00D5728C"/>
    <w:rsid w:val="00D61D6F"/>
    <w:rsid w:val="00D65B43"/>
    <w:rsid w:val="00D714B2"/>
    <w:rsid w:val="00D73179"/>
    <w:rsid w:val="00D77CD6"/>
    <w:rsid w:val="00D81524"/>
    <w:rsid w:val="00D85E26"/>
    <w:rsid w:val="00D91C0C"/>
    <w:rsid w:val="00D94C14"/>
    <w:rsid w:val="00D95891"/>
    <w:rsid w:val="00DA2B9B"/>
    <w:rsid w:val="00DA79CE"/>
    <w:rsid w:val="00DA7E01"/>
    <w:rsid w:val="00DB046B"/>
    <w:rsid w:val="00DB0874"/>
    <w:rsid w:val="00DB2151"/>
    <w:rsid w:val="00DB79D6"/>
    <w:rsid w:val="00DB7F77"/>
    <w:rsid w:val="00DD5719"/>
    <w:rsid w:val="00DD7A9A"/>
    <w:rsid w:val="00DE3881"/>
    <w:rsid w:val="00DE43F8"/>
    <w:rsid w:val="00DE7373"/>
    <w:rsid w:val="00DF03B5"/>
    <w:rsid w:val="00DF27C1"/>
    <w:rsid w:val="00DF596F"/>
    <w:rsid w:val="00DF602C"/>
    <w:rsid w:val="00E002B1"/>
    <w:rsid w:val="00E03662"/>
    <w:rsid w:val="00E0415F"/>
    <w:rsid w:val="00E14900"/>
    <w:rsid w:val="00E21E76"/>
    <w:rsid w:val="00E41CD4"/>
    <w:rsid w:val="00E604AC"/>
    <w:rsid w:val="00E616E0"/>
    <w:rsid w:val="00E65F67"/>
    <w:rsid w:val="00E70F2F"/>
    <w:rsid w:val="00E733BA"/>
    <w:rsid w:val="00E8468F"/>
    <w:rsid w:val="00E84D92"/>
    <w:rsid w:val="00E85468"/>
    <w:rsid w:val="00E90D94"/>
    <w:rsid w:val="00E97068"/>
    <w:rsid w:val="00EA067B"/>
    <w:rsid w:val="00EA30B9"/>
    <w:rsid w:val="00EA749A"/>
    <w:rsid w:val="00EB5476"/>
    <w:rsid w:val="00EC37E6"/>
    <w:rsid w:val="00EC7947"/>
    <w:rsid w:val="00ED10C6"/>
    <w:rsid w:val="00ED53F0"/>
    <w:rsid w:val="00ED7448"/>
    <w:rsid w:val="00EE1E25"/>
    <w:rsid w:val="00EE2B16"/>
    <w:rsid w:val="00EE60D5"/>
    <w:rsid w:val="00EE69FB"/>
    <w:rsid w:val="00EF3971"/>
    <w:rsid w:val="00F10E7A"/>
    <w:rsid w:val="00F129B7"/>
    <w:rsid w:val="00F136D5"/>
    <w:rsid w:val="00F13DEA"/>
    <w:rsid w:val="00F163F3"/>
    <w:rsid w:val="00F20DBE"/>
    <w:rsid w:val="00F3495F"/>
    <w:rsid w:val="00F36900"/>
    <w:rsid w:val="00F55E47"/>
    <w:rsid w:val="00F60F8B"/>
    <w:rsid w:val="00F618AA"/>
    <w:rsid w:val="00F70EA5"/>
    <w:rsid w:val="00F728D1"/>
    <w:rsid w:val="00F8693F"/>
    <w:rsid w:val="00F967DF"/>
    <w:rsid w:val="00FA4846"/>
    <w:rsid w:val="00FA7EAD"/>
    <w:rsid w:val="00FB03E4"/>
    <w:rsid w:val="00FB0DC6"/>
    <w:rsid w:val="00FB4033"/>
    <w:rsid w:val="00FB54FD"/>
    <w:rsid w:val="00FC7FFE"/>
    <w:rsid w:val="00FE1AEB"/>
    <w:rsid w:val="00FE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BF"/>
    <w:pPr>
      <w:spacing w:after="160" w:line="259" w:lineRule="auto"/>
    </w:pPr>
    <w:rPr>
      <w:rFonts w:ascii="Times New Roman" w:hAnsi="Times New Roman"/>
    </w:rPr>
  </w:style>
  <w:style w:type="paragraph" w:styleId="Heading1">
    <w:name w:val="heading 1"/>
    <w:basedOn w:val="Normal"/>
    <w:next w:val="Normal"/>
    <w:link w:val="Heading1Char"/>
    <w:uiPriority w:val="9"/>
    <w:qFormat/>
    <w:rsid w:val="008613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5F10"/>
    <w:pPr>
      <w:keepNext/>
      <w:keepLines/>
      <w:spacing w:before="200"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9A10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5F10"/>
    <w:rPr>
      <w:rFonts w:asciiTheme="majorHAnsi" w:eastAsiaTheme="majorEastAsia" w:hAnsiTheme="majorHAnsi" w:cstheme="majorBidi"/>
      <w:b/>
      <w:bCs/>
      <w:sz w:val="24"/>
      <w:szCs w:val="26"/>
    </w:rPr>
  </w:style>
  <w:style w:type="paragraph" w:styleId="ListParagraph">
    <w:name w:val="List Paragraph"/>
    <w:basedOn w:val="Normal"/>
    <w:uiPriority w:val="34"/>
    <w:qFormat/>
    <w:rsid w:val="00371A55"/>
    <w:pPr>
      <w:ind w:left="720"/>
      <w:contextualSpacing/>
    </w:pPr>
  </w:style>
  <w:style w:type="character" w:styleId="Hyperlink">
    <w:name w:val="Hyperlink"/>
    <w:basedOn w:val="DefaultParagraphFont"/>
    <w:uiPriority w:val="99"/>
    <w:unhideWhenUsed/>
    <w:rsid w:val="00F618AA"/>
    <w:rPr>
      <w:color w:val="0000FF" w:themeColor="hyperlink"/>
      <w:u w:val="single"/>
    </w:rPr>
  </w:style>
  <w:style w:type="character" w:customStyle="1" w:styleId="Heading1Char">
    <w:name w:val="Heading 1 Char"/>
    <w:basedOn w:val="DefaultParagraphFont"/>
    <w:link w:val="Heading1"/>
    <w:uiPriority w:val="9"/>
    <w:rsid w:val="008613F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613F5"/>
    <w:pPr>
      <w:spacing w:line="276" w:lineRule="auto"/>
      <w:outlineLvl w:val="9"/>
    </w:pPr>
    <w:rPr>
      <w:lang w:eastAsia="ja-JP"/>
    </w:rPr>
  </w:style>
  <w:style w:type="paragraph" w:styleId="TOC2">
    <w:name w:val="toc 2"/>
    <w:basedOn w:val="Normal"/>
    <w:next w:val="Normal"/>
    <w:autoRedefine/>
    <w:uiPriority w:val="39"/>
    <w:unhideWhenUsed/>
    <w:qFormat/>
    <w:rsid w:val="008613F5"/>
    <w:pPr>
      <w:spacing w:before="0"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8613F5"/>
    <w:pPr>
      <w:spacing w:before="0" w:after="100" w:line="276" w:lineRule="auto"/>
    </w:pPr>
    <w:rPr>
      <w:rFonts w:eastAsiaTheme="minorEastAsia"/>
      <w:lang w:eastAsia="ja-JP"/>
    </w:rPr>
  </w:style>
  <w:style w:type="paragraph" w:styleId="TOC3">
    <w:name w:val="toc 3"/>
    <w:basedOn w:val="Normal"/>
    <w:next w:val="Normal"/>
    <w:autoRedefine/>
    <w:uiPriority w:val="39"/>
    <w:unhideWhenUsed/>
    <w:qFormat/>
    <w:rsid w:val="008613F5"/>
    <w:pPr>
      <w:spacing w:before="0" w:after="100" w:line="276" w:lineRule="auto"/>
      <w:ind w:left="440"/>
    </w:pPr>
    <w:rPr>
      <w:rFonts w:eastAsiaTheme="minorEastAsia"/>
      <w:lang w:eastAsia="ja-JP"/>
    </w:rPr>
  </w:style>
  <w:style w:type="paragraph" w:styleId="BalloonText">
    <w:name w:val="Balloon Text"/>
    <w:basedOn w:val="Normal"/>
    <w:link w:val="BalloonTextChar"/>
    <w:uiPriority w:val="99"/>
    <w:semiHidden/>
    <w:unhideWhenUsed/>
    <w:rsid w:val="008613F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3F5"/>
    <w:rPr>
      <w:rFonts w:ascii="Tahoma" w:hAnsi="Tahoma" w:cs="Tahoma"/>
      <w:sz w:val="16"/>
      <w:szCs w:val="16"/>
    </w:rPr>
  </w:style>
  <w:style w:type="character" w:customStyle="1" w:styleId="Heading3Char">
    <w:name w:val="Heading 3 Char"/>
    <w:basedOn w:val="DefaultParagraphFont"/>
    <w:link w:val="Heading3"/>
    <w:uiPriority w:val="9"/>
    <w:rsid w:val="009A10C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26B63"/>
    <w:rPr>
      <w:color w:val="800080" w:themeColor="followedHyperlink"/>
      <w:u w:val="single"/>
    </w:rPr>
  </w:style>
  <w:style w:type="character" w:customStyle="1" w:styleId="UnresolvedMention1">
    <w:name w:val="Unresolved Mention1"/>
    <w:basedOn w:val="DefaultParagraphFont"/>
    <w:uiPriority w:val="99"/>
    <w:semiHidden/>
    <w:unhideWhenUsed/>
    <w:rsid w:val="002F749B"/>
    <w:rPr>
      <w:color w:val="605E5C"/>
      <w:shd w:val="clear" w:color="auto" w:fill="E1DFDD"/>
    </w:rPr>
  </w:style>
  <w:style w:type="paragraph" w:styleId="Header">
    <w:name w:val="header"/>
    <w:basedOn w:val="Normal"/>
    <w:link w:val="HeaderChar"/>
    <w:uiPriority w:val="99"/>
    <w:unhideWhenUsed/>
    <w:rsid w:val="0078700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8700D"/>
    <w:rPr>
      <w:rFonts w:ascii="Times New Roman" w:hAnsi="Times New Roman"/>
    </w:rPr>
  </w:style>
  <w:style w:type="paragraph" w:styleId="Footer">
    <w:name w:val="footer"/>
    <w:basedOn w:val="Normal"/>
    <w:link w:val="FooterChar"/>
    <w:uiPriority w:val="99"/>
    <w:unhideWhenUsed/>
    <w:rsid w:val="0078700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8700D"/>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EBF"/>
    <w:pPr>
      <w:spacing w:after="160" w:line="259" w:lineRule="auto"/>
    </w:pPr>
    <w:rPr>
      <w:rFonts w:ascii="Times New Roman" w:hAnsi="Times New Roman"/>
    </w:rPr>
  </w:style>
  <w:style w:type="paragraph" w:styleId="Heading1">
    <w:name w:val="heading 1"/>
    <w:basedOn w:val="Normal"/>
    <w:next w:val="Normal"/>
    <w:link w:val="Heading1Char"/>
    <w:uiPriority w:val="9"/>
    <w:qFormat/>
    <w:rsid w:val="008613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5F10"/>
    <w:pPr>
      <w:keepNext/>
      <w:keepLines/>
      <w:spacing w:before="200"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9A10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5F10"/>
    <w:rPr>
      <w:rFonts w:asciiTheme="majorHAnsi" w:eastAsiaTheme="majorEastAsia" w:hAnsiTheme="majorHAnsi" w:cstheme="majorBidi"/>
      <w:b/>
      <w:bCs/>
      <w:sz w:val="24"/>
      <w:szCs w:val="26"/>
    </w:rPr>
  </w:style>
  <w:style w:type="paragraph" w:styleId="ListParagraph">
    <w:name w:val="List Paragraph"/>
    <w:basedOn w:val="Normal"/>
    <w:uiPriority w:val="34"/>
    <w:qFormat/>
    <w:rsid w:val="00371A55"/>
    <w:pPr>
      <w:ind w:left="720"/>
      <w:contextualSpacing/>
    </w:pPr>
  </w:style>
  <w:style w:type="character" w:styleId="Hyperlink">
    <w:name w:val="Hyperlink"/>
    <w:basedOn w:val="DefaultParagraphFont"/>
    <w:uiPriority w:val="99"/>
    <w:unhideWhenUsed/>
    <w:rsid w:val="00F618AA"/>
    <w:rPr>
      <w:color w:val="0000FF" w:themeColor="hyperlink"/>
      <w:u w:val="single"/>
    </w:rPr>
  </w:style>
  <w:style w:type="character" w:customStyle="1" w:styleId="Heading1Char">
    <w:name w:val="Heading 1 Char"/>
    <w:basedOn w:val="DefaultParagraphFont"/>
    <w:link w:val="Heading1"/>
    <w:uiPriority w:val="9"/>
    <w:rsid w:val="008613F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613F5"/>
    <w:pPr>
      <w:spacing w:line="276" w:lineRule="auto"/>
      <w:outlineLvl w:val="9"/>
    </w:pPr>
    <w:rPr>
      <w:lang w:eastAsia="ja-JP"/>
    </w:rPr>
  </w:style>
  <w:style w:type="paragraph" w:styleId="TOC2">
    <w:name w:val="toc 2"/>
    <w:basedOn w:val="Normal"/>
    <w:next w:val="Normal"/>
    <w:autoRedefine/>
    <w:uiPriority w:val="39"/>
    <w:unhideWhenUsed/>
    <w:qFormat/>
    <w:rsid w:val="008613F5"/>
    <w:pPr>
      <w:spacing w:before="0"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8613F5"/>
    <w:pPr>
      <w:spacing w:before="0" w:after="100" w:line="276" w:lineRule="auto"/>
    </w:pPr>
    <w:rPr>
      <w:rFonts w:eastAsiaTheme="minorEastAsia"/>
      <w:lang w:eastAsia="ja-JP"/>
    </w:rPr>
  </w:style>
  <w:style w:type="paragraph" w:styleId="TOC3">
    <w:name w:val="toc 3"/>
    <w:basedOn w:val="Normal"/>
    <w:next w:val="Normal"/>
    <w:autoRedefine/>
    <w:uiPriority w:val="39"/>
    <w:unhideWhenUsed/>
    <w:qFormat/>
    <w:rsid w:val="008613F5"/>
    <w:pPr>
      <w:spacing w:before="0" w:after="100" w:line="276" w:lineRule="auto"/>
      <w:ind w:left="440"/>
    </w:pPr>
    <w:rPr>
      <w:rFonts w:eastAsiaTheme="minorEastAsia"/>
      <w:lang w:eastAsia="ja-JP"/>
    </w:rPr>
  </w:style>
  <w:style w:type="paragraph" w:styleId="BalloonText">
    <w:name w:val="Balloon Text"/>
    <w:basedOn w:val="Normal"/>
    <w:link w:val="BalloonTextChar"/>
    <w:uiPriority w:val="99"/>
    <w:semiHidden/>
    <w:unhideWhenUsed/>
    <w:rsid w:val="008613F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3F5"/>
    <w:rPr>
      <w:rFonts w:ascii="Tahoma" w:hAnsi="Tahoma" w:cs="Tahoma"/>
      <w:sz w:val="16"/>
      <w:szCs w:val="16"/>
    </w:rPr>
  </w:style>
  <w:style w:type="character" w:customStyle="1" w:styleId="Heading3Char">
    <w:name w:val="Heading 3 Char"/>
    <w:basedOn w:val="DefaultParagraphFont"/>
    <w:link w:val="Heading3"/>
    <w:uiPriority w:val="9"/>
    <w:rsid w:val="009A10CC"/>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26B63"/>
    <w:rPr>
      <w:color w:val="800080" w:themeColor="followedHyperlink"/>
      <w:u w:val="single"/>
    </w:rPr>
  </w:style>
  <w:style w:type="character" w:customStyle="1" w:styleId="UnresolvedMention1">
    <w:name w:val="Unresolved Mention1"/>
    <w:basedOn w:val="DefaultParagraphFont"/>
    <w:uiPriority w:val="99"/>
    <w:semiHidden/>
    <w:unhideWhenUsed/>
    <w:rsid w:val="002F749B"/>
    <w:rPr>
      <w:color w:val="605E5C"/>
      <w:shd w:val="clear" w:color="auto" w:fill="E1DFDD"/>
    </w:rPr>
  </w:style>
  <w:style w:type="paragraph" w:styleId="Header">
    <w:name w:val="header"/>
    <w:basedOn w:val="Normal"/>
    <w:link w:val="HeaderChar"/>
    <w:uiPriority w:val="99"/>
    <w:unhideWhenUsed/>
    <w:rsid w:val="0078700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8700D"/>
    <w:rPr>
      <w:rFonts w:ascii="Times New Roman" w:hAnsi="Times New Roman"/>
    </w:rPr>
  </w:style>
  <w:style w:type="paragraph" w:styleId="Footer">
    <w:name w:val="footer"/>
    <w:basedOn w:val="Normal"/>
    <w:link w:val="FooterChar"/>
    <w:uiPriority w:val="99"/>
    <w:unhideWhenUsed/>
    <w:rsid w:val="0078700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8700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8767">
      <w:bodyDiv w:val="1"/>
      <w:marLeft w:val="0"/>
      <w:marRight w:val="0"/>
      <w:marTop w:val="0"/>
      <w:marBottom w:val="0"/>
      <w:divBdr>
        <w:top w:val="none" w:sz="0" w:space="0" w:color="auto"/>
        <w:left w:val="none" w:sz="0" w:space="0" w:color="auto"/>
        <w:bottom w:val="none" w:sz="0" w:space="0" w:color="auto"/>
        <w:right w:val="none" w:sz="0" w:space="0" w:color="auto"/>
      </w:divBdr>
    </w:div>
    <w:div w:id="764426916">
      <w:bodyDiv w:val="1"/>
      <w:marLeft w:val="0"/>
      <w:marRight w:val="0"/>
      <w:marTop w:val="0"/>
      <w:marBottom w:val="0"/>
      <w:divBdr>
        <w:top w:val="none" w:sz="0" w:space="0" w:color="auto"/>
        <w:left w:val="none" w:sz="0" w:space="0" w:color="auto"/>
        <w:bottom w:val="none" w:sz="0" w:space="0" w:color="auto"/>
        <w:right w:val="none" w:sz="0" w:space="0" w:color="auto"/>
      </w:divBdr>
    </w:div>
    <w:div w:id="97210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oectr.com" TargetMode="External"/><Relationship Id="rId18" Type="http://schemas.openxmlformats.org/officeDocument/2006/relationships/hyperlink" Target="https://www.rand.org/pubs/research_reports/RR2166.html" TargetMode="External"/><Relationship Id="rId26" Type="http://schemas.openxmlformats.org/officeDocument/2006/relationships/hyperlink" Target="https://12uh.com/ioectr/ioectr-carrier-negotiation-decision-tree/" TargetMode="External"/><Relationship Id="rId39" Type="http://schemas.openxmlformats.org/officeDocument/2006/relationships/hyperlink" Target="https://www.cms.gov/Medicare/Medicare-Fee-for-Service-Payment/PhysicianFeeSched/Locality.html" TargetMode="External"/><Relationship Id="rId3" Type="http://schemas.openxmlformats.org/officeDocument/2006/relationships/styles" Target="styles.xml"/><Relationship Id="rId21" Type="http://schemas.openxmlformats.org/officeDocument/2006/relationships/hyperlink" Target="https://www.ncbi.nlm.nih.gov/pmc/articles/PMC6218304/" TargetMode="External"/><Relationship Id="rId34" Type="http://schemas.openxmlformats.org/officeDocument/2006/relationships/hyperlink" Target="https://www.devineexpress.com/products/br900-4419-br-surgical-monitor-19-inch-wide-view-for-endoscopic-video-system?variant=15393443708971&amp;cmp_id=403238383&amp;adg_id=1345802770256574&amp;kwd=&amp;device=c&amp;msclkid=1060443ee1d31f04b4272439f76fc0c8" TargetMode="External"/><Relationship Id="rId7" Type="http://schemas.openxmlformats.org/officeDocument/2006/relationships/footnotes" Target="footnotes.xml"/><Relationship Id="rId12" Type="http://schemas.openxmlformats.org/officeDocument/2006/relationships/hyperlink" Target="http://www.ioectr.com" TargetMode="External"/><Relationship Id="rId17" Type="http://schemas.openxmlformats.org/officeDocument/2006/relationships/hyperlink" Target="https://12uh.com/ioectr/ioectr-carrier-negotiation-decision-tree/" TargetMode="External"/><Relationship Id="rId25" Type="http://schemas.openxmlformats.org/officeDocument/2006/relationships/hyperlink" Target="http://www.ioectr.com" TargetMode="External"/><Relationship Id="rId33" Type="http://schemas.openxmlformats.org/officeDocument/2006/relationships/hyperlink" Target="https://www.health.ny.gov/professionals/office-based_surgery/obs_faq.htm" TargetMode="External"/><Relationship Id="rId38" Type="http://schemas.openxmlformats.org/officeDocument/2006/relationships/hyperlink" Target="https://www.cms.gov/Medicare/Medicare-Fee-for-Service-Payment/PhysicianFeeSched/Downloads/PFSLOCCO.zip" TargetMode="External"/><Relationship Id="rId2" Type="http://schemas.openxmlformats.org/officeDocument/2006/relationships/numbering" Target="numbering.xml"/><Relationship Id="rId16" Type="http://schemas.openxmlformats.org/officeDocument/2006/relationships/hyperlink" Target="https://12uh.com/ioectr/step-by-step-contract-negotiation-template-for-walant-obbs-procedures/" TargetMode="External"/><Relationship Id="rId20" Type="http://schemas.openxmlformats.org/officeDocument/2006/relationships/hyperlink" Target="mailto:obsreimbursement@gmail.com" TargetMode="External"/><Relationship Id="rId29" Type="http://schemas.openxmlformats.org/officeDocument/2006/relationships/hyperlink" Target="https://www.armedicalboard.org/Professionals/pdf/REGULATION%2035%20Office-based%20Surgery.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2uh.com/ioectr/one-page-reimbursement-checklist-for-obbs-walant-ioectr/" TargetMode="External"/><Relationship Id="rId24" Type="http://schemas.openxmlformats.org/officeDocument/2006/relationships/hyperlink" Target="https://12uh.com/ioectr/step-by-step-contract-negotiation-template-for-walant-obbs-procedures/" TargetMode="External"/><Relationship Id="rId32" Type="http://schemas.openxmlformats.org/officeDocument/2006/relationships/hyperlink" Target="https://12uh.com/ioectr/contact-us/" TargetMode="External"/><Relationship Id="rId37" Type="http://schemas.openxmlformats.org/officeDocument/2006/relationships/hyperlink" Target="https://www.asahq.org/standards-and-guidelines/guidelines-for-office-based-anesthesia"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12uh.com/ioectr/one-page-reimbursement-checklist-for-obbs-walant-ioectr/" TargetMode="External"/><Relationship Id="rId23" Type="http://schemas.openxmlformats.org/officeDocument/2006/relationships/hyperlink" Target="https://12uh.com/ioectr/visio-graphics-summaries-and-outlines/" TargetMode="External"/><Relationship Id="rId28" Type="http://schemas.openxmlformats.org/officeDocument/2006/relationships/hyperlink" Target="https://12uh.com/ioectr/ioectr-carrier-negotiation-decision-tree/" TargetMode="External"/><Relationship Id="rId36" Type="http://schemas.openxmlformats.org/officeDocument/2006/relationships/hyperlink" Target="https://www.asahq.org/standards-and-guidelines/distinguishing-monitored-anesthesia-care-mac-from-moderate-sedationanalgesia-conscious-sedation" TargetMode="External"/><Relationship Id="rId10" Type="http://schemas.openxmlformats.org/officeDocument/2006/relationships/hyperlink" Target="https://www.amazon.com/dp/197789982X" TargetMode="External"/><Relationship Id="rId19" Type="http://schemas.openxmlformats.org/officeDocument/2006/relationships/hyperlink" Target="https://12uh.com/ioectr/orthopedic-procedures-with-a-site-of-service-differential-of-zero-2021/" TargetMode="External"/><Relationship Id="rId31" Type="http://schemas.openxmlformats.org/officeDocument/2006/relationships/hyperlink" Target="https://www.mbc.ca.gov/Consumers/Outpatient_Surgery/" TargetMode="External"/><Relationship Id="rId4" Type="http://schemas.microsoft.com/office/2007/relationships/stylesWithEffects" Target="stylesWithEffects.xml"/><Relationship Id="rId9" Type="http://schemas.openxmlformats.org/officeDocument/2006/relationships/hyperlink" Target="https://www.amazon.com/dp/1658507487" TargetMode="External"/><Relationship Id="rId14" Type="http://schemas.openxmlformats.org/officeDocument/2006/relationships/hyperlink" Target="https://12uh.com/ioectr/contact-us/" TargetMode="External"/><Relationship Id="rId22" Type="http://schemas.openxmlformats.org/officeDocument/2006/relationships/hyperlink" Target="https://www.aaaasf.org/" TargetMode="External"/><Relationship Id="rId27" Type="http://schemas.openxmlformats.org/officeDocument/2006/relationships/hyperlink" Target="https://12uh.com/ioectr/ioectr-carrier-negotiation-decision-tree/" TargetMode="External"/><Relationship Id="rId30" Type="http://schemas.openxmlformats.org/officeDocument/2006/relationships/hyperlink" Target="https://web4.facs.org/ebusiness/ProductCatalog/product.aspx?ID=126" TargetMode="External"/><Relationship Id="rId35" Type="http://schemas.openxmlformats.org/officeDocument/2006/relationships/hyperlink" Target="https://www.facs.org/about-acs/statements/118-office-based-surg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1B54A-2135-4CBB-9EE8-7CD6904F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21432</Words>
  <Characters>122168</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JeffRestuccio</dc:creator>
  <cp:lastModifiedBy>JeffRestuccio</cp:lastModifiedBy>
  <cp:revision>2</cp:revision>
  <dcterms:created xsi:type="dcterms:W3CDTF">2022-01-31T21:09:00Z</dcterms:created>
  <dcterms:modified xsi:type="dcterms:W3CDTF">2022-01-31T21:09:00Z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